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EBE" w:rsidRPr="00030556" w:rsidRDefault="00F00ABD" w:rsidP="005D5EDF">
      <w:pPr>
        <w:rPr>
          <w:sz w:val="28"/>
          <w:szCs w:val="28"/>
          <w:lang w:val="en-US"/>
        </w:rPr>
      </w:pPr>
      <w:r w:rsidRPr="00030556">
        <w:rPr>
          <w:noProof/>
          <w:lang w:eastAsia="cs-CZ"/>
        </w:rPr>
        <w:drawing>
          <wp:anchor distT="0" distB="0" distL="114300" distR="114300" simplePos="0" relativeHeight="251657216" behindDoc="1" locked="0" layoutInCell="1" allowOverlap="1">
            <wp:simplePos x="0" y="0"/>
            <wp:positionH relativeFrom="column">
              <wp:posOffset>-415290</wp:posOffset>
            </wp:positionH>
            <wp:positionV relativeFrom="paragraph">
              <wp:posOffset>-387350</wp:posOffset>
            </wp:positionV>
            <wp:extent cx="3219450" cy="714375"/>
            <wp:effectExtent l="19050" t="0" r="0" b="0"/>
            <wp:wrapTight wrapText="bothSides">
              <wp:wrapPolygon edited="0">
                <wp:start x="-128" y="0"/>
                <wp:lineTo x="-128" y="21312"/>
                <wp:lineTo x="21600" y="21312"/>
                <wp:lineTo x="21600" y="0"/>
                <wp:lineTo x="-128" y="0"/>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3219450" cy="714375"/>
                    </a:xfrm>
                    <a:prstGeom prst="rect">
                      <a:avLst/>
                    </a:prstGeom>
                    <a:noFill/>
                    <a:ln w="9525">
                      <a:noFill/>
                      <a:miter lim="800000"/>
                      <a:headEnd/>
                      <a:tailEnd/>
                    </a:ln>
                  </pic:spPr>
                </pic:pic>
              </a:graphicData>
            </a:graphic>
          </wp:anchor>
        </w:drawing>
      </w:r>
      <w:r w:rsidRPr="00030556">
        <w:rPr>
          <w:noProof/>
          <w:lang w:eastAsia="cs-CZ"/>
        </w:rPr>
        <w:drawing>
          <wp:anchor distT="0" distB="0" distL="114300" distR="114300" simplePos="0" relativeHeight="251656192" behindDoc="1" locked="0" layoutInCell="1" allowOverlap="1">
            <wp:simplePos x="0" y="0"/>
            <wp:positionH relativeFrom="column">
              <wp:posOffset>4627245</wp:posOffset>
            </wp:positionH>
            <wp:positionV relativeFrom="paragraph">
              <wp:posOffset>-492125</wp:posOffset>
            </wp:positionV>
            <wp:extent cx="1409700" cy="1323975"/>
            <wp:effectExtent l="19050" t="0" r="0" b="0"/>
            <wp:wrapTight wrapText="bothSides">
              <wp:wrapPolygon edited="0">
                <wp:start x="-292" y="0"/>
                <wp:lineTo x="-292" y="21445"/>
                <wp:lineTo x="21600" y="21445"/>
                <wp:lineTo x="21600" y="0"/>
                <wp:lineTo x="-292" y="0"/>
              </wp:wrapPolygon>
            </wp:wrapTight>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409700" cy="1323975"/>
                    </a:xfrm>
                    <a:prstGeom prst="rect">
                      <a:avLst/>
                    </a:prstGeom>
                    <a:noFill/>
                    <a:ln w="9525">
                      <a:noFill/>
                      <a:miter lim="800000"/>
                      <a:headEnd/>
                      <a:tailEnd/>
                    </a:ln>
                  </pic:spPr>
                </pic:pic>
              </a:graphicData>
            </a:graphic>
          </wp:anchor>
        </w:drawing>
      </w:r>
    </w:p>
    <w:p w:rsidR="007F191F" w:rsidRPr="00030556" w:rsidRDefault="007F191F" w:rsidP="00D63EBE">
      <w:pPr>
        <w:rPr>
          <w:lang w:val="en-US"/>
        </w:rPr>
      </w:pPr>
    </w:p>
    <w:p w:rsidR="000716C8" w:rsidRPr="00030556" w:rsidRDefault="000716C8" w:rsidP="00D63EBE">
      <w:pPr>
        <w:rPr>
          <w:lang w:val="en-US"/>
        </w:rPr>
      </w:pPr>
    </w:p>
    <w:p w:rsidR="000716C8" w:rsidRPr="00030556" w:rsidRDefault="000716C8" w:rsidP="00D63EBE">
      <w:pPr>
        <w:rPr>
          <w:lang w:val="en-US"/>
        </w:rPr>
      </w:pPr>
    </w:p>
    <w:p w:rsidR="000716C8" w:rsidRPr="00030556" w:rsidRDefault="000716C8" w:rsidP="00D63EBE">
      <w:pPr>
        <w:rPr>
          <w:lang w:val="en-US"/>
        </w:rPr>
      </w:pPr>
    </w:p>
    <w:p w:rsidR="000716C8" w:rsidRPr="00030556" w:rsidRDefault="000716C8" w:rsidP="00D63EBE">
      <w:pPr>
        <w:rPr>
          <w:lang w:val="en-US"/>
        </w:rPr>
      </w:pPr>
    </w:p>
    <w:p w:rsidR="000716C8" w:rsidRPr="00030556" w:rsidRDefault="00776475" w:rsidP="00D63EBE">
      <w:pPr>
        <w:rPr>
          <w:lang w:val="en-US"/>
        </w:rPr>
      </w:pPr>
      <w:r>
        <w:rPr>
          <w:b/>
          <w:noProof/>
          <w:color w:val="333399"/>
          <w:spacing w:val="-6"/>
          <w:sz w:val="40"/>
          <w:szCs w:val="40"/>
          <w:lang w:val="en-US"/>
        </w:rPr>
        <w:pict>
          <v:shapetype id="_x0000_t202" coordsize="21600,21600" o:spt="202" path="m,l,21600r21600,l21600,xe">
            <v:stroke joinstyle="miter"/>
            <v:path gradientshapeok="t" o:connecttype="rect"/>
          </v:shapetype>
          <v:shape id="_x0000_s1035" type="#_x0000_t202" style="position:absolute;left:0;text-align:left;margin-left:0;margin-top:4.05pt;width:434.7pt;height:83.8pt;z-index:251658240;mso-position-horizontal:center;mso-width-relative:margin;mso-height-relative:margin" stroked="f">
            <v:textbox style="mso-next-textbox:#_x0000_s1035">
              <w:txbxContent>
                <w:p w:rsidR="00776475" w:rsidRDefault="00776475" w:rsidP="00635B1F">
                  <w:pPr>
                    <w:jc w:val="center"/>
                    <w:rPr>
                      <w:b/>
                      <w:color w:val="333399"/>
                      <w:spacing w:val="-6"/>
                      <w:sz w:val="36"/>
                      <w:szCs w:val="36"/>
                      <w:lang w:val="en-US"/>
                    </w:rPr>
                  </w:pPr>
                  <w:r>
                    <w:rPr>
                      <w:b/>
                      <w:color w:val="333399"/>
                      <w:spacing w:val="-6"/>
                      <w:sz w:val="36"/>
                      <w:szCs w:val="36"/>
                      <w:lang w:val="en-US"/>
                    </w:rPr>
                    <w:t>Single European Electricity Market - the Role of RES-E</w:t>
                  </w:r>
                </w:p>
                <w:p w:rsidR="00776475" w:rsidRPr="00DF17B0" w:rsidRDefault="00776475" w:rsidP="00635B1F">
                  <w:pPr>
                    <w:jc w:val="center"/>
                    <w:rPr>
                      <w:sz w:val="28"/>
                      <w:szCs w:val="28"/>
                    </w:rPr>
                  </w:pPr>
                  <w:r w:rsidRPr="00DF17B0">
                    <w:rPr>
                      <w:b/>
                      <w:color w:val="333399"/>
                      <w:spacing w:val="-6"/>
                      <w:sz w:val="28"/>
                      <w:szCs w:val="28"/>
                      <w:lang w:val="en-US"/>
                    </w:rPr>
                    <w:t>Czech-Austrian Winter and Summer School</w:t>
                  </w:r>
                </w:p>
              </w:txbxContent>
            </v:textbox>
          </v:shape>
        </w:pict>
      </w:r>
    </w:p>
    <w:p w:rsidR="000716C8" w:rsidRPr="00030556" w:rsidRDefault="000716C8" w:rsidP="00D63EBE">
      <w:pPr>
        <w:rPr>
          <w:lang w:val="en-US"/>
        </w:rPr>
      </w:pPr>
    </w:p>
    <w:p w:rsidR="000716C8" w:rsidRPr="00030556" w:rsidRDefault="000716C8" w:rsidP="000716C8">
      <w:pPr>
        <w:pStyle w:val="Zhlav"/>
        <w:tabs>
          <w:tab w:val="right" w:pos="1440"/>
        </w:tabs>
        <w:jc w:val="center"/>
        <w:rPr>
          <w:b/>
          <w:color w:val="333399"/>
          <w:spacing w:val="-6"/>
          <w:sz w:val="40"/>
          <w:szCs w:val="40"/>
          <w:lang w:val="en-US"/>
        </w:rPr>
      </w:pPr>
    </w:p>
    <w:p w:rsidR="000716C8" w:rsidRPr="00030556" w:rsidRDefault="000716C8" w:rsidP="00D63EBE">
      <w:pPr>
        <w:rPr>
          <w:lang w:val="en-US"/>
        </w:rPr>
      </w:pPr>
    </w:p>
    <w:p w:rsidR="000716C8" w:rsidRPr="00030556" w:rsidRDefault="000716C8" w:rsidP="00D63EBE">
      <w:pPr>
        <w:rPr>
          <w:lang w:val="en-US"/>
        </w:rPr>
      </w:pPr>
    </w:p>
    <w:p w:rsidR="000716C8" w:rsidRPr="00030556" w:rsidRDefault="000716C8" w:rsidP="00D63EBE">
      <w:pPr>
        <w:rPr>
          <w:lang w:val="en-US"/>
        </w:rPr>
      </w:pPr>
    </w:p>
    <w:p w:rsidR="000716C8" w:rsidRPr="00030556" w:rsidRDefault="00776475" w:rsidP="00D63EBE">
      <w:pPr>
        <w:rPr>
          <w:lang w:val="en-US"/>
        </w:rPr>
      </w:pPr>
      <w:r>
        <w:rPr>
          <w:noProof/>
          <w:lang w:val="en-US"/>
        </w:rPr>
        <w:pict>
          <v:shape id="_x0000_s1036" type="#_x0000_t202" style="position:absolute;left:0;text-align:left;margin-left:89.85pt;margin-top:10pt;width:273.75pt;height:71.6pt;z-index:251659264;mso-height-percent:200;mso-height-percent:200;mso-width-relative:margin;mso-height-relative:margin" stroked="f">
            <v:textbox style="mso-fit-shape-to-text:t">
              <w:txbxContent>
                <w:p w:rsidR="00776475" w:rsidRDefault="00776475" w:rsidP="00700CF9">
                  <w:pPr>
                    <w:tabs>
                      <w:tab w:val="left" w:pos="1620"/>
                    </w:tabs>
                    <w:spacing w:before="0" w:after="0" w:line="240" w:lineRule="auto"/>
                    <w:jc w:val="center"/>
                    <w:rPr>
                      <w:b/>
                      <w:bCs/>
                      <w:sz w:val="28"/>
                      <w:szCs w:val="28"/>
                      <w:lang w:val="en-US"/>
                    </w:rPr>
                  </w:pPr>
                  <w:proofErr w:type="spellStart"/>
                  <w:r w:rsidRPr="00700CF9">
                    <w:rPr>
                      <w:b/>
                      <w:bCs/>
                      <w:sz w:val="28"/>
                      <w:szCs w:val="28"/>
                      <w:lang w:val="en-US"/>
                    </w:rPr>
                    <w:t>Petr</w:t>
                  </w:r>
                  <w:proofErr w:type="spellEnd"/>
                  <w:r w:rsidRPr="00700CF9">
                    <w:rPr>
                      <w:b/>
                      <w:bCs/>
                      <w:sz w:val="28"/>
                      <w:szCs w:val="28"/>
                      <w:lang w:val="en-US"/>
                    </w:rPr>
                    <w:t xml:space="preserve"> </w:t>
                  </w:r>
                  <w:proofErr w:type="spellStart"/>
                  <w:r w:rsidRPr="00700CF9">
                    <w:rPr>
                      <w:b/>
                      <w:bCs/>
                      <w:sz w:val="28"/>
                      <w:szCs w:val="28"/>
                      <w:lang w:val="en-US"/>
                    </w:rPr>
                    <w:t>Spodniak</w:t>
                  </w:r>
                  <w:proofErr w:type="spellEnd"/>
                </w:p>
                <w:p w:rsidR="00776475" w:rsidRPr="00700CF9" w:rsidRDefault="00776475" w:rsidP="00432EDF">
                  <w:pPr>
                    <w:tabs>
                      <w:tab w:val="left" w:pos="1620"/>
                    </w:tabs>
                    <w:spacing w:before="0" w:after="0" w:line="240" w:lineRule="auto"/>
                    <w:jc w:val="center"/>
                    <w:rPr>
                      <w:b/>
                      <w:bCs/>
                      <w:sz w:val="28"/>
                      <w:szCs w:val="28"/>
                      <w:lang w:val="en-US"/>
                    </w:rPr>
                  </w:pPr>
                  <w:proofErr w:type="spellStart"/>
                  <w:r w:rsidRPr="00700CF9">
                    <w:rPr>
                      <w:b/>
                      <w:bCs/>
                      <w:sz w:val="28"/>
                      <w:szCs w:val="28"/>
                      <w:lang w:val="en-US"/>
                    </w:rPr>
                    <w:t>Beata</w:t>
                  </w:r>
                  <w:proofErr w:type="spellEnd"/>
                  <w:r w:rsidRPr="00700CF9">
                    <w:rPr>
                      <w:b/>
                      <w:bCs/>
                      <w:sz w:val="28"/>
                      <w:szCs w:val="28"/>
                      <w:lang w:val="en-US"/>
                    </w:rPr>
                    <w:t xml:space="preserve"> </w:t>
                  </w:r>
                  <w:proofErr w:type="spellStart"/>
                  <w:r w:rsidRPr="00700CF9">
                    <w:rPr>
                      <w:b/>
                      <w:bCs/>
                      <w:sz w:val="28"/>
                      <w:szCs w:val="28"/>
                      <w:lang w:val="en-US"/>
                    </w:rPr>
                    <w:t>Garšicová</w:t>
                  </w:r>
                  <w:proofErr w:type="spellEnd"/>
                  <w:r w:rsidRPr="00700CF9">
                    <w:rPr>
                      <w:b/>
                      <w:bCs/>
                      <w:sz w:val="28"/>
                      <w:szCs w:val="28"/>
                      <w:lang w:val="en-US"/>
                    </w:rPr>
                    <w:t xml:space="preserve"> </w:t>
                  </w:r>
                </w:p>
                <w:p w:rsidR="00776475" w:rsidRPr="00700CF9" w:rsidRDefault="00776475" w:rsidP="00672947">
                  <w:pPr>
                    <w:tabs>
                      <w:tab w:val="left" w:pos="1620"/>
                    </w:tabs>
                    <w:spacing w:before="0" w:after="0" w:line="240" w:lineRule="auto"/>
                    <w:jc w:val="center"/>
                    <w:rPr>
                      <w:b/>
                      <w:bCs/>
                      <w:sz w:val="28"/>
                      <w:szCs w:val="28"/>
                      <w:lang w:val="en-US"/>
                    </w:rPr>
                  </w:pPr>
                  <w:r w:rsidRPr="00700CF9">
                    <w:rPr>
                      <w:b/>
                      <w:bCs/>
                      <w:sz w:val="28"/>
                      <w:szCs w:val="28"/>
                      <w:lang w:val="en-US"/>
                    </w:rPr>
                    <w:t xml:space="preserve">Wolfgang </w:t>
                  </w:r>
                  <w:proofErr w:type="spellStart"/>
                  <w:r w:rsidRPr="00700CF9">
                    <w:rPr>
                      <w:b/>
                      <w:bCs/>
                      <w:sz w:val="28"/>
                      <w:szCs w:val="28"/>
                      <w:lang w:val="en-US"/>
                    </w:rPr>
                    <w:t>Pichler</w:t>
                  </w:r>
                  <w:proofErr w:type="spellEnd"/>
                </w:p>
                <w:p w:rsidR="00776475" w:rsidRPr="00700CF9" w:rsidRDefault="00776475" w:rsidP="00700CF9">
                  <w:pPr>
                    <w:tabs>
                      <w:tab w:val="left" w:pos="1620"/>
                    </w:tabs>
                    <w:spacing w:before="0" w:after="0" w:line="240" w:lineRule="auto"/>
                    <w:jc w:val="center"/>
                    <w:rPr>
                      <w:b/>
                      <w:bCs/>
                      <w:sz w:val="28"/>
                      <w:szCs w:val="28"/>
                      <w:lang w:val="en-US"/>
                    </w:rPr>
                  </w:pPr>
                </w:p>
              </w:txbxContent>
            </v:textbox>
          </v:shape>
        </w:pict>
      </w:r>
    </w:p>
    <w:p w:rsidR="000716C8" w:rsidRPr="00030556" w:rsidRDefault="000716C8" w:rsidP="00D63EBE">
      <w:pPr>
        <w:rPr>
          <w:lang w:val="en-US"/>
        </w:rPr>
      </w:pPr>
    </w:p>
    <w:p w:rsidR="000716C8" w:rsidRPr="00030556" w:rsidRDefault="000716C8" w:rsidP="00D63EBE">
      <w:pPr>
        <w:rPr>
          <w:lang w:val="en-US"/>
        </w:rPr>
      </w:pPr>
    </w:p>
    <w:p w:rsidR="000716C8" w:rsidRPr="00030556" w:rsidRDefault="000716C8" w:rsidP="00D63EBE">
      <w:pPr>
        <w:rPr>
          <w:lang w:val="en-US"/>
        </w:rPr>
      </w:pPr>
    </w:p>
    <w:p w:rsidR="000716C8" w:rsidRPr="00030556" w:rsidRDefault="000716C8" w:rsidP="00D63EBE">
      <w:pPr>
        <w:rPr>
          <w:lang w:val="en-US"/>
        </w:rPr>
      </w:pPr>
    </w:p>
    <w:p w:rsidR="000716C8" w:rsidRPr="00030556" w:rsidRDefault="000716C8" w:rsidP="00D63EBE">
      <w:pPr>
        <w:rPr>
          <w:lang w:val="en-US"/>
        </w:rPr>
      </w:pPr>
    </w:p>
    <w:p w:rsidR="000716C8" w:rsidRPr="00030556" w:rsidRDefault="000716C8" w:rsidP="00D63EBE">
      <w:pPr>
        <w:rPr>
          <w:lang w:val="en-US"/>
        </w:rPr>
      </w:pPr>
    </w:p>
    <w:p w:rsidR="000716C8" w:rsidRPr="00030556" w:rsidRDefault="000716C8" w:rsidP="00D63EBE">
      <w:pPr>
        <w:rPr>
          <w:lang w:val="en-US"/>
        </w:rPr>
      </w:pPr>
    </w:p>
    <w:p w:rsidR="000716C8" w:rsidRPr="00030556" w:rsidRDefault="000716C8" w:rsidP="00D63EBE">
      <w:pPr>
        <w:rPr>
          <w:lang w:val="en-US"/>
        </w:rPr>
      </w:pPr>
    </w:p>
    <w:p w:rsidR="000716C8" w:rsidRPr="00030556" w:rsidRDefault="000716C8" w:rsidP="000716C8">
      <w:pPr>
        <w:jc w:val="center"/>
        <w:rPr>
          <w:lang w:val="en-US"/>
        </w:rPr>
      </w:pPr>
      <w:r w:rsidRPr="00030556">
        <w:rPr>
          <w:rFonts w:cs="Arial"/>
          <w:sz w:val="28"/>
          <w:szCs w:val="28"/>
          <w:lang w:val="en-US"/>
        </w:rPr>
        <w:t>Co-operating Universities</w:t>
      </w:r>
    </w:p>
    <w:p w:rsidR="000716C8" w:rsidRPr="00030556" w:rsidRDefault="000716C8" w:rsidP="00D63EBE">
      <w:pPr>
        <w:rPr>
          <w:lang w:val="en-US"/>
        </w:rPr>
      </w:pPr>
    </w:p>
    <w:p w:rsidR="000716C8" w:rsidRPr="00030556" w:rsidRDefault="00F00ABD" w:rsidP="000716C8">
      <w:pPr>
        <w:jc w:val="center"/>
        <w:rPr>
          <w:lang w:val="en-US"/>
        </w:rPr>
      </w:pPr>
      <w:r w:rsidRPr="00030556">
        <w:rPr>
          <w:noProof/>
          <w:lang w:eastAsia="cs-CZ"/>
        </w:rPr>
        <w:drawing>
          <wp:inline distT="0" distB="0" distL="0" distR="0">
            <wp:extent cx="914400" cy="8191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14400" cy="819150"/>
                    </a:xfrm>
                    <a:prstGeom prst="rect">
                      <a:avLst/>
                    </a:prstGeom>
                    <a:noFill/>
                    <a:ln w="9525">
                      <a:noFill/>
                      <a:miter lim="800000"/>
                      <a:headEnd/>
                      <a:tailEnd/>
                    </a:ln>
                  </pic:spPr>
                </pic:pic>
              </a:graphicData>
            </a:graphic>
          </wp:inline>
        </w:drawing>
      </w:r>
      <w:r w:rsidR="000716C8" w:rsidRPr="00030556">
        <w:rPr>
          <w:lang w:val="en-US"/>
        </w:rPr>
        <w:t xml:space="preserve">         </w:t>
      </w:r>
      <w:r w:rsidRPr="00030556">
        <w:rPr>
          <w:noProof/>
          <w:lang w:eastAsia="cs-CZ"/>
        </w:rPr>
        <w:drawing>
          <wp:inline distT="0" distB="0" distL="0" distR="0">
            <wp:extent cx="1151890" cy="86677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51890" cy="866775"/>
                    </a:xfrm>
                    <a:prstGeom prst="rect">
                      <a:avLst/>
                    </a:prstGeom>
                    <a:noFill/>
                    <a:ln w="9525">
                      <a:noFill/>
                      <a:miter lim="800000"/>
                      <a:headEnd/>
                      <a:tailEnd/>
                    </a:ln>
                  </pic:spPr>
                </pic:pic>
              </a:graphicData>
            </a:graphic>
          </wp:inline>
        </w:drawing>
      </w:r>
      <w:r w:rsidR="000716C8" w:rsidRPr="00030556">
        <w:rPr>
          <w:lang w:val="en-US"/>
        </w:rPr>
        <w:t xml:space="preserve">       </w:t>
      </w:r>
      <w:r w:rsidRPr="00030556">
        <w:rPr>
          <w:noProof/>
          <w:lang w:eastAsia="cs-CZ"/>
        </w:rPr>
        <w:drawing>
          <wp:inline distT="0" distB="0" distL="0" distR="0">
            <wp:extent cx="1614805"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614805" cy="819150"/>
                    </a:xfrm>
                    <a:prstGeom prst="rect">
                      <a:avLst/>
                    </a:prstGeom>
                    <a:noFill/>
                    <a:ln w="9525">
                      <a:noFill/>
                      <a:miter lim="800000"/>
                      <a:headEnd/>
                      <a:tailEnd/>
                    </a:ln>
                  </pic:spPr>
                </pic:pic>
              </a:graphicData>
            </a:graphic>
          </wp:inline>
        </w:drawing>
      </w:r>
      <w:r w:rsidR="000716C8" w:rsidRPr="00030556">
        <w:rPr>
          <w:lang w:val="en-US"/>
        </w:rPr>
        <w:t xml:space="preserve">     </w:t>
      </w:r>
      <w:r w:rsidRPr="00030556">
        <w:rPr>
          <w:noProof/>
          <w:lang w:eastAsia="cs-CZ"/>
        </w:rPr>
        <w:drawing>
          <wp:inline distT="0" distB="0" distL="0" distR="0">
            <wp:extent cx="937895" cy="783590"/>
            <wp:effectExtent l="19050" t="0" r="0" b="0"/>
            <wp:docPr id="4" name="Picture 4" descr="Logo_G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GRAZ"/>
                    <pic:cNvPicPr>
                      <a:picLocks noChangeAspect="1" noChangeArrowheads="1"/>
                    </pic:cNvPicPr>
                  </pic:nvPicPr>
                  <pic:blipFill>
                    <a:blip r:embed="rId14" cstate="print"/>
                    <a:srcRect/>
                    <a:stretch>
                      <a:fillRect/>
                    </a:stretch>
                  </pic:blipFill>
                  <pic:spPr bwMode="auto">
                    <a:xfrm>
                      <a:off x="0" y="0"/>
                      <a:ext cx="937895" cy="783590"/>
                    </a:xfrm>
                    <a:prstGeom prst="rect">
                      <a:avLst/>
                    </a:prstGeom>
                    <a:noFill/>
                    <a:ln w="9525">
                      <a:noFill/>
                      <a:miter lim="800000"/>
                      <a:headEnd/>
                      <a:tailEnd/>
                    </a:ln>
                  </pic:spPr>
                </pic:pic>
              </a:graphicData>
            </a:graphic>
          </wp:inline>
        </w:drawing>
      </w:r>
    </w:p>
    <w:p w:rsidR="000716C8" w:rsidRPr="00030556" w:rsidRDefault="000716C8" w:rsidP="00D63EBE">
      <w:pPr>
        <w:rPr>
          <w:lang w:val="en-US"/>
        </w:rPr>
      </w:pPr>
    </w:p>
    <w:p w:rsidR="000716C8" w:rsidRPr="00030556" w:rsidRDefault="000716C8" w:rsidP="00D63EBE">
      <w:pPr>
        <w:rPr>
          <w:lang w:val="en-US"/>
        </w:rPr>
      </w:pPr>
    </w:p>
    <w:p w:rsidR="000716C8" w:rsidRPr="00030556" w:rsidRDefault="000716C8" w:rsidP="000716C8">
      <w:pPr>
        <w:jc w:val="center"/>
        <w:rPr>
          <w:lang w:val="en-US"/>
        </w:rPr>
      </w:pPr>
    </w:p>
    <w:p w:rsidR="000716C8" w:rsidRPr="00030556" w:rsidRDefault="000716C8" w:rsidP="000716C8">
      <w:pPr>
        <w:jc w:val="center"/>
        <w:rPr>
          <w:lang w:val="en-US"/>
        </w:rPr>
      </w:pPr>
      <w:r w:rsidRPr="00030556">
        <w:rPr>
          <w:rFonts w:cs="Arial"/>
          <w:sz w:val="28"/>
          <w:szCs w:val="28"/>
          <w:lang w:val="en-US"/>
        </w:rPr>
        <w:t>Financial support by</w:t>
      </w:r>
    </w:p>
    <w:p w:rsidR="000716C8" w:rsidRPr="00030556" w:rsidRDefault="000716C8" w:rsidP="00D63EBE">
      <w:pPr>
        <w:rPr>
          <w:lang w:val="en-US"/>
        </w:rPr>
      </w:pPr>
    </w:p>
    <w:p w:rsidR="000716C8" w:rsidRPr="00030556" w:rsidRDefault="00F00ABD" w:rsidP="000716C8">
      <w:pPr>
        <w:jc w:val="center"/>
        <w:rPr>
          <w:lang w:val="en-US"/>
        </w:rPr>
      </w:pPr>
      <w:r w:rsidRPr="00030556">
        <w:rPr>
          <w:noProof/>
          <w:lang w:eastAsia="cs-CZ"/>
        </w:rPr>
        <w:drawing>
          <wp:inline distT="0" distB="0" distL="0" distR="0">
            <wp:extent cx="1056640" cy="9144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1056640" cy="914400"/>
                    </a:xfrm>
                    <a:prstGeom prst="rect">
                      <a:avLst/>
                    </a:prstGeom>
                    <a:noFill/>
                    <a:ln w="9525">
                      <a:noFill/>
                      <a:miter lim="800000"/>
                      <a:headEnd/>
                      <a:tailEnd/>
                    </a:ln>
                  </pic:spPr>
                </pic:pic>
              </a:graphicData>
            </a:graphic>
          </wp:inline>
        </w:drawing>
      </w:r>
      <w:r w:rsidR="000716C8" w:rsidRPr="00030556">
        <w:rPr>
          <w:lang w:val="en-US"/>
        </w:rPr>
        <w:t xml:space="preserve">        </w:t>
      </w:r>
      <w:r w:rsidRPr="00030556">
        <w:rPr>
          <w:noProof/>
          <w:lang w:eastAsia="cs-CZ"/>
        </w:rPr>
        <w:drawing>
          <wp:inline distT="0" distB="0" distL="0" distR="0">
            <wp:extent cx="1247140" cy="89090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1247140" cy="890905"/>
                    </a:xfrm>
                    <a:prstGeom prst="rect">
                      <a:avLst/>
                    </a:prstGeom>
                    <a:noFill/>
                    <a:ln w="9525">
                      <a:noFill/>
                      <a:miter lim="800000"/>
                      <a:headEnd/>
                      <a:tailEnd/>
                    </a:ln>
                  </pic:spPr>
                </pic:pic>
              </a:graphicData>
            </a:graphic>
          </wp:inline>
        </w:drawing>
      </w:r>
    </w:p>
    <w:p w:rsidR="000716C8" w:rsidRPr="00030556" w:rsidRDefault="000716C8" w:rsidP="000716C8">
      <w:pPr>
        <w:jc w:val="center"/>
        <w:rPr>
          <w:lang w:val="en-US"/>
        </w:rPr>
      </w:pPr>
    </w:p>
    <w:p w:rsidR="000716C8" w:rsidRPr="00030556" w:rsidRDefault="000716C8" w:rsidP="000716C8">
      <w:pPr>
        <w:jc w:val="center"/>
        <w:rPr>
          <w:lang w:val="en-US"/>
        </w:rPr>
      </w:pPr>
    </w:p>
    <w:p w:rsidR="000716C8" w:rsidRPr="00030556" w:rsidRDefault="00766A10" w:rsidP="008A1474">
      <w:pPr>
        <w:spacing w:before="0" w:after="0" w:line="240" w:lineRule="auto"/>
        <w:jc w:val="center"/>
        <w:rPr>
          <w:b/>
          <w:bCs/>
          <w:szCs w:val="24"/>
          <w:lang w:val="en-US"/>
        </w:rPr>
        <w:sectPr w:rsidR="000716C8" w:rsidRPr="00030556" w:rsidSect="007138CE">
          <w:footerReference w:type="default" r:id="rId17"/>
          <w:pgSz w:w="11906" w:h="16838" w:code="9"/>
          <w:pgMar w:top="1418" w:right="1418" w:bottom="1418" w:left="1418" w:header="709" w:footer="709" w:gutter="0"/>
          <w:cols w:space="708"/>
          <w:titlePg/>
          <w:docGrid w:linePitch="360"/>
        </w:sectPr>
      </w:pPr>
      <w:r w:rsidRPr="00030556">
        <w:rPr>
          <w:b/>
          <w:bCs/>
          <w:szCs w:val="24"/>
          <w:lang w:val="en-US"/>
        </w:rPr>
        <w:t xml:space="preserve">Prague and </w:t>
      </w:r>
      <w:r w:rsidR="00525EC7">
        <w:rPr>
          <w:b/>
          <w:bCs/>
          <w:szCs w:val="24"/>
          <w:lang w:val="en-US"/>
        </w:rPr>
        <w:t>Graz</w:t>
      </w:r>
      <w:r w:rsidRPr="00030556">
        <w:rPr>
          <w:b/>
          <w:bCs/>
          <w:szCs w:val="24"/>
          <w:lang w:val="en-US"/>
        </w:rPr>
        <w:t>, 2012</w:t>
      </w:r>
    </w:p>
    <w:sdt>
      <w:sdtPr>
        <w:rPr>
          <w:rFonts w:ascii="Arial" w:eastAsia="Batang" w:hAnsi="Arial"/>
          <w:b w:val="0"/>
          <w:bCs w:val="0"/>
          <w:color w:val="auto"/>
          <w:sz w:val="22"/>
          <w:szCs w:val="23"/>
          <w:lang w:val="en-US"/>
        </w:rPr>
        <w:id w:val="20383306"/>
        <w:docPartObj>
          <w:docPartGallery w:val="Table of Contents"/>
          <w:docPartUnique/>
        </w:docPartObj>
      </w:sdtPr>
      <w:sdtContent>
        <w:p w:rsidR="00CD1B93" w:rsidRPr="00030556" w:rsidRDefault="00CD1B93">
          <w:pPr>
            <w:pStyle w:val="Nadpisobsahu"/>
            <w:rPr>
              <w:lang w:val="en-US"/>
            </w:rPr>
          </w:pPr>
          <w:r w:rsidRPr="00030556">
            <w:rPr>
              <w:lang w:val="en-US"/>
            </w:rPr>
            <w:t>Table of Contents</w:t>
          </w:r>
        </w:p>
        <w:p w:rsidR="000B09F5" w:rsidRDefault="00DC77D9">
          <w:pPr>
            <w:pStyle w:val="Obsah1"/>
            <w:rPr>
              <w:rFonts w:asciiTheme="minorHAnsi" w:eastAsiaTheme="minorEastAsia" w:hAnsiTheme="minorHAnsi" w:cstheme="minorBidi"/>
              <w:b w:val="0"/>
              <w:noProof/>
              <w:lang w:val="fi-FI" w:eastAsia="fi-FI"/>
            </w:rPr>
          </w:pPr>
          <w:r w:rsidRPr="00030556">
            <w:rPr>
              <w:lang w:val="en-US"/>
            </w:rPr>
            <w:fldChar w:fldCharType="begin"/>
          </w:r>
          <w:r w:rsidR="00CD1B93" w:rsidRPr="00030556">
            <w:rPr>
              <w:lang w:val="en-US"/>
            </w:rPr>
            <w:instrText xml:space="preserve"> TOC \o "1-3" \h \z \u </w:instrText>
          </w:r>
          <w:r w:rsidRPr="00030556">
            <w:rPr>
              <w:lang w:val="en-US"/>
            </w:rPr>
            <w:fldChar w:fldCharType="separate"/>
          </w:r>
          <w:hyperlink w:anchor="_Toc326932520" w:history="1">
            <w:r w:rsidR="000B09F5" w:rsidRPr="0047337E">
              <w:rPr>
                <w:rStyle w:val="Hypertextovodkaz"/>
                <w:noProof/>
              </w:rPr>
              <w:t>Abstract</w:t>
            </w:r>
            <w:r w:rsidR="000B09F5">
              <w:rPr>
                <w:noProof/>
                <w:webHidden/>
              </w:rPr>
              <w:tab/>
            </w:r>
            <w:r w:rsidR="000B09F5">
              <w:rPr>
                <w:noProof/>
                <w:webHidden/>
              </w:rPr>
              <w:fldChar w:fldCharType="begin"/>
            </w:r>
            <w:r w:rsidR="000B09F5">
              <w:rPr>
                <w:noProof/>
                <w:webHidden/>
              </w:rPr>
              <w:instrText xml:space="preserve"> PAGEREF _Toc326932520 \h </w:instrText>
            </w:r>
            <w:r w:rsidR="000B09F5">
              <w:rPr>
                <w:noProof/>
                <w:webHidden/>
              </w:rPr>
            </w:r>
            <w:r w:rsidR="000B09F5">
              <w:rPr>
                <w:noProof/>
                <w:webHidden/>
              </w:rPr>
              <w:fldChar w:fldCharType="separate"/>
            </w:r>
            <w:r w:rsidR="000B09F5">
              <w:rPr>
                <w:noProof/>
                <w:webHidden/>
              </w:rPr>
              <w:t>3</w:t>
            </w:r>
            <w:r w:rsidR="000B09F5">
              <w:rPr>
                <w:noProof/>
                <w:webHidden/>
              </w:rPr>
              <w:fldChar w:fldCharType="end"/>
            </w:r>
          </w:hyperlink>
        </w:p>
        <w:p w:rsidR="000B09F5" w:rsidRDefault="00776475">
          <w:pPr>
            <w:pStyle w:val="Obsah1"/>
            <w:rPr>
              <w:rFonts w:asciiTheme="minorHAnsi" w:eastAsiaTheme="minorEastAsia" w:hAnsiTheme="minorHAnsi" w:cstheme="minorBidi"/>
              <w:b w:val="0"/>
              <w:noProof/>
              <w:lang w:val="fi-FI" w:eastAsia="fi-FI"/>
            </w:rPr>
          </w:pPr>
          <w:hyperlink w:anchor="_Toc326932521" w:history="1">
            <w:r w:rsidR="000B09F5" w:rsidRPr="0047337E">
              <w:rPr>
                <w:rStyle w:val="Hypertextovodkaz"/>
                <w:noProof/>
              </w:rPr>
              <w:t>Motivation</w:t>
            </w:r>
            <w:r w:rsidR="000B09F5">
              <w:rPr>
                <w:noProof/>
                <w:webHidden/>
              </w:rPr>
              <w:tab/>
            </w:r>
            <w:r w:rsidR="000B09F5">
              <w:rPr>
                <w:noProof/>
                <w:webHidden/>
              </w:rPr>
              <w:fldChar w:fldCharType="begin"/>
            </w:r>
            <w:r w:rsidR="000B09F5">
              <w:rPr>
                <w:noProof/>
                <w:webHidden/>
              </w:rPr>
              <w:instrText xml:space="preserve"> PAGEREF _Toc326932521 \h </w:instrText>
            </w:r>
            <w:r w:rsidR="000B09F5">
              <w:rPr>
                <w:noProof/>
                <w:webHidden/>
              </w:rPr>
            </w:r>
            <w:r w:rsidR="000B09F5">
              <w:rPr>
                <w:noProof/>
                <w:webHidden/>
              </w:rPr>
              <w:fldChar w:fldCharType="separate"/>
            </w:r>
            <w:r w:rsidR="000B09F5">
              <w:rPr>
                <w:noProof/>
                <w:webHidden/>
              </w:rPr>
              <w:t>3</w:t>
            </w:r>
            <w:r w:rsidR="000B09F5">
              <w:rPr>
                <w:noProof/>
                <w:webHidden/>
              </w:rPr>
              <w:fldChar w:fldCharType="end"/>
            </w:r>
          </w:hyperlink>
        </w:p>
        <w:p w:rsidR="000B09F5" w:rsidRDefault="00776475">
          <w:pPr>
            <w:pStyle w:val="Obsah1"/>
            <w:rPr>
              <w:rFonts w:asciiTheme="minorHAnsi" w:eastAsiaTheme="minorEastAsia" w:hAnsiTheme="minorHAnsi" w:cstheme="minorBidi"/>
              <w:b w:val="0"/>
              <w:noProof/>
              <w:lang w:val="fi-FI" w:eastAsia="fi-FI"/>
            </w:rPr>
          </w:pPr>
          <w:hyperlink w:anchor="_Toc326932522" w:history="1">
            <w:r w:rsidR="000B09F5" w:rsidRPr="0047337E">
              <w:rPr>
                <w:rStyle w:val="Hypertextovodkaz"/>
                <w:noProof/>
              </w:rPr>
              <w:t>Problem statement</w:t>
            </w:r>
            <w:r w:rsidR="000B09F5">
              <w:rPr>
                <w:noProof/>
                <w:webHidden/>
              </w:rPr>
              <w:tab/>
            </w:r>
            <w:r w:rsidR="000B09F5">
              <w:rPr>
                <w:noProof/>
                <w:webHidden/>
              </w:rPr>
              <w:fldChar w:fldCharType="begin"/>
            </w:r>
            <w:r w:rsidR="000B09F5">
              <w:rPr>
                <w:noProof/>
                <w:webHidden/>
              </w:rPr>
              <w:instrText xml:space="preserve"> PAGEREF _Toc326932522 \h </w:instrText>
            </w:r>
            <w:r w:rsidR="000B09F5">
              <w:rPr>
                <w:noProof/>
                <w:webHidden/>
              </w:rPr>
            </w:r>
            <w:r w:rsidR="000B09F5">
              <w:rPr>
                <w:noProof/>
                <w:webHidden/>
              </w:rPr>
              <w:fldChar w:fldCharType="separate"/>
            </w:r>
            <w:r w:rsidR="000B09F5">
              <w:rPr>
                <w:noProof/>
                <w:webHidden/>
              </w:rPr>
              <w:t>3</w:t>
            </w:r>
            <w:r w:rsidR="000B09F5">
              <w:rPr>
                <w:noProof/>
                <w:webHidden/>
              </w:rPr>
              <w:fldChar w:fldCharType="end"/>
            </w:r>
          </w:hyperlink>
        </w:p>
        <w:p w:rsidR="000B09F5" w:rsidRDefault="00776475">
          <w:pPr>
            <w:pStyle w:val="Obsah1"/>
            <w:rPr>
              <w:rFonts w:asciiTheme="minorHAnsi" w:eastAsiaTheme="minorEastAsia" w:hAnsiTheme="minorHAnsi" w:cstheme="minorBidi"/>
              <w:b w:val="0"/>
              <w:noProof/>
              <w:lang w:val="fi-FI" w:eastAsia="fi-FI"/>
            </w:rPr>
          </w:pPr>
          <w:hyperlink w:anchor="_Toc326932523" w:history="1">
            <w:r w:rsidR="000B09F5" w:rsidRPr="0047337E">
              <w:rPr>
                <w:rStyle w:val="Hypertextovodkaz"/>
                <w:noProof/>
              </w:rPr>
              <w:t>Approach</w:t>
            </w:r>
            <w:r w:rsidR="000B09F5">
              <w:rPr>
                <w:noProof/>
                <w:webHidden/>
              </w:rPr>
              <w:tab/>
            </w:r>
            <w:r w:rsidR="000B09F5">
              <w:rPr>
                <w:noProof/>
                <w:webHidden/>
              </w:rPr>
              <w:fldChar w:fldCharType="begin"/>
            </w:r>
            <w:r w:rsidR="000B09F5">
              <w:rPr>
                <w:noProof/>
                <w:webHidden/>
              </w:rPr>
              <w:instrText xml:space="preserve"> PAGEREF _Toc326932523 \h </w:instrText>
            </w:r>
            <w:r w:rsidR="000B09F5">
              <w:rPr>
                <w:noProof/>
                <w:webHidden/>
              </w:rPr>
            </w:r>
            <w:r w:rsidR="000B09F5">
              <w:rPr>
                <w:noProof/>
                <w:webHidden/>
              </w:rPr>
              <w:fldChar w:fldCharType="separate"/>
            </w:r>
            <w:r w:rsidR="000B09F5">
              <w:rPr>
                <w:noProof/>
                <w:webHidden/>
              </w:rPr>
              <w:t>4</w:t>
            </w:r>
            <w:r w:rsidR="000B09F5">
              <w:rPr>
                <w:noProof/>
                <w:webHidden/>
              </w:rPr>
              <w:fldChar w:fldCharType="end"/>
            </w:r>
          </w:hyperlink>
        </w:p>
        <w:p w:rsidR="000B09F5" w:rsidRDefault="00776475">
          <w:pPr>
            <w:pStyle w:val="Obsah1"/>
            <w:rPr>
              <w:rFonts w:asciiTheme="minorHAnsi" w:eastAsiaTheme="minorEastAsia" w:hAnsiTheme="minorHAnsi" w:cstheme="minorBidi"/>
              <w:b w:val="0"/>
              <w:noProof/>
              <w:lang w:val="fi-FI" w:eastAsia="fi-FI"/>
            </w:rPr>
          </w:pPr>
          <w:hyperlink w:anchor="_Toc326932524" w:history="1">
            <w:r w:rsidR="000B09F5" w:rsidRPr="0047337E">
              <w:rPr>
                <w:rStyle w:val="Hypertextovodkaz"/>
                <w:noProof/>
              </w:rPr>
              <w:t>Results</w:t>
            </w:r>
            <w:r w:rsidR="000B09F5">
              <w:rPr>
                <w:noProof/>
                <w:webHidden/>
              </w:rPr>
              <w:tab/>
            </w:r>
            <w:r w:rsidR="000B09F5">
              <w:rPr>
                <w:noProof/>
                <w:webHidden/>
              </w:rPr>
              <w:fldChar w:fldCharType="begin"/>
            </w:r>
            <w:r w:rsidR="000B09F5">
              <w:rPr>
                <w:noProof/>
                <w:webHidden/>
              </w:rPr>
              <w:instrText xml:space="preserve"> PAGEREF _Toc326932524 \h </w:instrText>
            </w:r>
            <w:r w:rsidR="000B09F5">
              <w:rPr>
                <w:noProof/>
                <w:webHidden/>
              </w:rPr>
            </w:r>
            <w:r w:rsidR="000B09F5">
              <w:rPr>
                <w:noProof/>
                <w:webHidden/>
              </w:rPr>
              <w:fldChar w:fldCharType="separate"/>
            </w:r>
            <w:r w:rsidR="000B09F5">
              <w:rPr>
                <w:noProof/>
                <w:webHidden/>
              </w:rPr>
              <w:t>5</w:t>
            </w:r>
            <w:r w:rsidR="000B09F5">
              <w:rPr>
                <w:noProof/>
                <w:webHidden/>
              </w:rPr>
              <w:fldChar w:fldCharType="end"/>
            </w:r>
          </w:hyperlink>
        </w:p>
        <w:p w:rsidR="000B09F5" w:rsidRDefault="00776475">
          <w:pPr>
            <w:pStyle w:val="Obsah2"/>
            <w:rPr>
              <w:rFonts w:asciiTheme="minorHAnsi" w:eastAsiaTheme="minorEastAsia" w:hAnsiTheme="minorHAnsi" w:cstheme="minorBidi"/>
              <w:noProof/>
              <w:szCs w:val="22"/>
              <w:lang w:val="fi-FI" w:eastAsia="fi-FI"/>
            </w:rPr>
          </w:pPr>
          <w:hyperlink w:anchor="_Toc326932525" w:history="1">
            <w:r w:rsidR="000B09F5" w:rsidRPr="0047337E">
              <w:rPr>
                <w:rStyle w:val="Hypertextovodkaz"/>
                <w:noProof/>
              </w:rPr>
              <w:t>European Union</w:t>
            </w:r>
            <w:r w:rsidR="000B09F5">
              <w:rPr>
                <w:noProof/>
                <w:webHidden/>
              </w:rPr>
              <w:tab/>
            </w:r>
            <w:r w:rsidR="000B09F5">
              <w:rPr>
                <w:noProof/>
                <w:webHidden/>
              </w:rPr>
              <w:fldChar w:fldCharType="begin"/>
            </w:r>
            <w:r w:rsidR="000B09F5">
              <w:rPr>
                <w:noProof/>
                <w:webHidden/>
              </w:rPr>
              <w:instrText xml:space="preserve"> PAGEREF _Toc326932525 \h </w:instrText>
            </w:r>
            <w:r w:rsidR="000B09F5">
              <w:rPr>
                <w:noProof/>
                <w:webHidden/>
              </w:rPr>
            </w:r>
            <w:r w:rsidR="000B09F5">
              <w:rPr>
                <w:noProof/>
                <w:webHidden/>
              </w:rPr>
              <w:fldChar w:fldCharType="separate"/>
            </w:r>
            <w:r w:rsidR="000B09F5">
              <w:rPr>
                <w:noProof/>
                <w:webHidden/>
              </w:rPr>
              <w:t>5</w:t>
            </w:r>
            <w:r w:rsidR="000B09F5">
              <w:rPr>
                <w:noProof/>
                <w:webHidden/>
              </w:rPr>
              <w:fldChar w:fldCharType="end"/>
            </w:r>
          </w:hyperlink>
        </w:p>
        <w:p w:rsidR="000B09F5" w:rsidRDefault="00776475">
          <w:pPr>
            <w:pStyle w:val="Obsah3"/>
            <w:rPr>
              <w:rFonts w:asciiTheme="minorHAnsi" w:eastAsiaTheme="minorEastAsia" w:hAnsiTheme="minorHAnsi" w:cstheme="minorBidi"/>
              <w:spacing w:val="0"/>
              <w:sz w:val="22"/>
              <w:szCs w:val="22"/>
              <w:lang w:val="fi-FI" w:eastAsia="fi-FI"/>
            </w:rPr>
          </w:pPr>
          <w:hyperlink w:anchor="_Toc326932526" w:history="1">
            <w:r w:rsidR="000B09F5" w:rsidRPr="0047337E">
              <w:rPr>
                <w:rStyle w:val="Hypertextovodkaz"/>
              </w:rPr>
              <w:t>Electricity market</w:t>
            </w:r>
            <w:r w:rsidR="000B09F5">
              <w:rPr>
                <w:webHidden/>
              </w:rPr>
              <w:tab/>
            </w:r>
            <w:r w:rsidR="000B09F5">
              <w:rPr>
                <w:webHidden/>
              </w:rPr>
              <w:fldChar w:fldCharType="begin"/>
            </w:r>
            <w:r w:rsidR="000B09F5">
              <w:rPr>
                <w:webHidden/>
              </w:rPr>
              <w:instrText xml:space="preserve"> PAGEREF _Toc326932526 \h </w:instrText>
            </w:r>
            <w:r w:rsidR="000B09F5">
              <w:rPr>
                <w:webHidden/>
              </w:rPr>
            </w:r>
            <w:r w:rsidR="000B09F5">
              <w:rPr>
                <w:webHidden/>
              </w:rPr>
              <w:fldChar w:fldCharType="separate"/>
            </w:r>
            <w:r w:rsidR="000B09F5">
              <w:rPr>
                <w:webHidden/>
              </w:rPr>
              <w:t>5</w:t>
            </w:r>
            <w:r w:rsidR="000B09F5">
              <w:rPr>
                <w:webHidden/>
              </w:rPr>
              <w:fldChar w:fldCharType="end"/>
            </w:r>
          </w:hyperlink>
        </w:p>
        <w:p w:rsidR="000B09F5" w:rsidRDefault="00776475">
          <w:pPr>
            <w:pStyle w:val="Obsah3"/>
            <w:rPr>
              <w:rFonts w:asciiTheme="minorHAnsi" w:eastAsiaTheme="minorEastAsia" w:hAnsiTheme="minorHAnsi" w:cstheme="minorBidi"/>
              <w:spacing w:val="0"/>
              <w:sz w:val="22"/>
              <w:szCs w:val="22"/>
              <w:lang w:val="fi-FI" w:eastAsia="fi-FI"/>
            </w:rPr>
          </w:pPr>
          <w:hyperlink w:anchor="_Toc326932527" w:history="1">
            <w:r w:rsidR="000B09F5" w:rsidRPr="0047337E">
              <w:rPr>
                <w:rStyle w:val="Hypertextovodkaz"/>
              </w:rPr>
              <w:t>Renewable energy</w:t>
            </w:r>
            <w:r w:rsidR="000B09F5">
              <w:rPr>
                <w:webHidden/>
              </w:rPr>
              <w:tab/>
            </w:r>
            <w:r w:rsidR="000B09F5">
              <w:rPr>
                <w:webHidden/>
              </w:rPr>
              <w:fldChar w:fldCharType="begin"/>
            </w:r>
            <w:r w:rsidR="000B09F5">
              <w:rPr>
                <w:webHidden/>
              </w:rPr>
              <w:instrText xml:space="preserve"> PAGEREF _Toc326932527 \h </w:instrText>
            </w:r>
            <w:r w:rsidR="000B09F5">
              <w:rPr>
                <w:webHidden/>
              </w:rPr>
            </w:r>
            <w:r w:rsidR="000B09F5">
              <w:rPr>
                <w:webHidden/>
              </w:rPr>
              <w:fldChar w:fldCharType="separate"/>
            </w:r>
            <w:r w:rsidR="000B09F5">
              <w:rPr>
                <w:webHidden/>
              </w:rPr>
              <w:t>6</w:t>
            </w:r>
            <w:r w:rsidR="000B09F5">
              <w:rPr>
                <w:webHidden/>
              </w:rPr>
              <w:fldChar w:fldCharType="end"/>
            </w:r>
          </w:hyperlink>
        </w:p>
        <w:p w:rsidR="000B09F5" w:rsidRDefault="00776475">
          <w:pPr>
            <w:pStyle w:val="Obsah2"/>
            <w:rPr>
              <w:rFonts w:asciiTheme="minorHAnsi" w:eastAsiaTheme="minorEastAsia" w:hAnsiTheme="minorHAnsi" w:cstheme="minorBidi"/>
              <w:noProof/>
              <w:szCs w:val="22"/>
              <w:lang w:val="fi-FI" w:eastAsia="fi-FI"/>
            </w:rPr>
          </w:pPr>
          <w:hyperlink w:anchor="_Toc326932528" w:history="1">
            <w:r w:rsidR="000B09F5" w:rsidRPr="0047337E">
              <w:rPr>
                <w:rStyle w:val="Hypertextovodkaz"/>
                <w:noProof/>
              </w:rPr>
              <w:t>Finland</w:t>
            </w:r>
            <w:r w:rsidR="000B09F5">
              <w:rPr>
                <w:noProof/>
                <w:webHidden/>
              </w:rPr>
              <w:tab/>
            </w:r>
            <w:r w:rsidR="000B09F5">
              <w:rPr>
                <w:noProof/>
                <w:webHidden/>
              </w:rPr>
              <w:tab/>
            </w:r>
            <w:r w:rsidR="000B09F5">
              <w:rPr>
                <w:noProof/>
                <w:webHidden/>
              </w:rPr>
              <w:fldChar w:fldCharType="begin"/>
            </w:r>
            <w:r w:rsidR="000B09F5">
              <w:rPr>
                <w:noProof/>
                <w:webHidden/>
              </w:rPr>
              <w:instrText xml:space="preserve"> PAGEREF _Toc326932528 \h </w:instrText>
            </w:r>
            <w:r w:rsidR="000B09F5">
              <w:rPr>
                <w:noProof/>
                <w:webHidden/>
              </w:rPr>
            </w:r>
            <w:r w:rsidR="000B09F5">
              <w:rPr>
                <w:noProof/>
                <w:webHidden/>
              </w:rPr>
              <w:fldChar w:fldCharType="separate"/>
            </w:r>
            <w:r w:rsidR="000B09F5">
              <w:rPr>
                <w:noProof/>
                <w:webHidden/>
              </w:rPr>
              <w:t>8</w:t>
            </w:r>
            <w:r w:rsidR="000B09F5">
              <w:rPr>
                <w:noProof/>
                <w:webHidden/>
              </w:rPr>
              <w:fldChar w:fldCharType="end"/>
            </w:r>
          </w:hyperlink>
        </w:p>
        <w:p w:rsidR="000B09F5" w:rsidRDefault="00776475">
          <w:pPr>
            <w:pStyle w:val="Obsah3"/>
            <w:rPr>
              <w:rFonts w:asciiTheme="minorHAnsi" w:eastAsiaTheme="minorEastAsia" w:hAnsiTheme="minorHAnsi" w:cstheme="minorBidi"/>
              <w:spacing w:val="0"/>
              <w:sz w:val="22"/>
              <w:szCs w:val="22"/>
              <w:lang w:val="fi-FI" w:eastAsia="fi-FI"/>
            </w:rPr>
          </w:pPr>
          <w:hyperlink w:anchor="_Toc326932529" w:history="1">
            <w:r w:rsidR="000B09F5" w:rsidRPr="0047337E">
              <w:rPr>
                <w:rStyle w:val="Hypertextovodkaz"/>
              </w:rPr>
              <w:t>Electricity market</w:t>
            </w:r>
            <w:r w:rsidR="000B09F5">
              <w:rPr>
                <w:webHidden/>
              </w:rPr>
              <w:tab/>
            </w:r>
            <w:r w:rsidR="000B09F5">
              <w:rPr>
                <w:webHidden/>
              </w:rPr>
              <w:fldChar w:fldCharType="begin"/>
            </w:r>
            <w:r w:rsidR="000B09F5">
              <w:rPr>
                <w:webHidden/>
              </w:rPr>
              <w:instrText xml:space="preserve"> PAGEREF _Toc326932529 \h </w:instrText>
            </w:r>
            <w:r w:rsidR="000B09F5">
              <w:rPr>
                <w:webHidden/>
              </w:rPr>
            </w:r>
            <w:r w:rsidR="000B09F5">
              <w:rPr>
                <w:webHidden/>
              </w:rPr>
              <w:fldChar w:fldCharType="separate"/>
            </w:r>
            <w:r w:rsidR="000B09F5">
              <w:rPr>
                <w:webHidden/>
              </w:rPr>
              <w:t>8</w:t>
            </w:r>
            <w:r w:rsidR="000B09F5">
              <w:rPr>
                <w:webHidden/>
              </w:rPr>
              <w:fldChar w:fldCharType="end"/>
            </w:r>
          </w:hyperlink>
        </w:p>
        <w:p w:rsidR="000B09F5" w:rsidRDefault="00776475">
          <w:pPr>
            <w:pStyle w:val="Obsah3"/>
            <w:rPr>
              <w:rFonts w:asciiTheme="minorHAnsi" w:eastAsiaTheme="minorEastAsia" w:hAnsiTheme="minorHAnsi" w:cstheme="minorBidi"/>
              <w:spacing w:val="0"/>
              <w:sz w:val="22"/>
              <w:szCs w:val="22"/>
              <w:lang w:val="fi-FI" w:eastAsia="fi-FI"/>
            </w:rPr>
          </w:pPr>
          <w:hyperlink w:anchor="_Toc326932530" w:history="1">
            <w:r w:rsidR="000B09F5" w:rsidRPr="0047337E">
              <w:rPr>
                <w:rStyle w:val="Hypertextovodkaz"/>
                <w:lang w:eastAsia="fi-FI"/>
              </w:rPr>
              <w:t>Renewable energy</w:t>
            </w:r>
            <w:r w:rsidR="000B09F5">
              <w:rPr>
                <w:webHidden/>
              </w:rPr>
              <w:tab/>
            </w:r>
            <w:r w:rsidR="000B09F5">
              <w:rPr>
                <w:webHidden/>
              </w:rPr>
              <w:fldChar w:fldCharType="begin"/>
            </w:r>
            <w:r w:rsidR="000B09F5">
              <w:rPr>
                <w:webHidden/>
              </w:rPr>
              <w:instrText xml:space="preserve"> PAGEREF _Toc326932530 \h </w:instrText>
            </w:r>
            <w:r w:rsidR="000B09F5">
              <w:rPr>
                <w:webHidden/>
              </w:rPr>
            </w:r>
            <w:r w:rsidR="000B09F5">
              <w:rPr>
                <w:webHidden/>
              </w:rPr>
              <w:fldChar w:fldCharType="separate"/>
            </w:r>
            <w:r w:rsidR="000B09F5">
              <w:rPr>
                <w:webHidden/>
              </w:rPr>
              <w:t>9</w:t>
            </w:r>
            <w:r w:rsidR="000B09F5">
              <w:rPr>
                <w:webHidden/>
              </w:rPr>
              <w:fldChar w:fldCharType="end"/>
            </w:r>
          </w:hyperlink>
        </w:p>
        <w:p w:rsidR="000B09F5" w:rsidRDefault="00776475">
          <w:pPr>
            <w:pStyle w:val="Obsah2"/>
            <w:rPr>
              <w:rFonts w:asciiTheme="minorHAnsi" w:eastAsiaTheme="minorEastAsia" w:hAnsiTheme="minorHAnsi" w:cstheme="minorBidi"/>
              <w:noProof/>
              <w:szCs w:val="22"/>
              <w:lang w:val="fi-FI" w:eastAsia="fi-FI"/>
            </w:rPr>
          </w:pPr>
          <w:hyperlink w:anchor="_Toc326932531" w:history="1">
            <w:r w:rsidR="000B09F5" w:rsidRPr="0047337E">
              <w:rPr>
                <w:rStyle w:val="Hypertextovodkaz"/>
                <w:noProof/>
              </w:rPr>
              <w:t>Czech Republic</w:t>
            </w:r>
            <w:r w:rsidR="000B09F5">
              <w:rPr>
                <w:noProof/>
                <w:webHidden/>
              </w:rPr>
              <w:tab/>
            </w:r>
            <w:r w:rsidR="000B09F5">
              <w:rPr>
                <w:noProof/>
                <w:webHidden/>
              </w:rPr>
              <w:fldChar w:fldCharType="begin"/>
            </w:r>
            <w:r w:rsidR="000B09F5">
              <w:rPr>
                <w:noProof/>
                <w:webHidden/>
              </w:rPr>
              <w:instrText xml:space="preserve"> PAGEREF _Toc326932531 \h </w:instrText>
            </w:r>
            <w:r w:rsidR="000B09F5">
              <w:rPr>
                <w:noProof/>
                <w:webHidden/>
              </w:rPr>
            </w:r>
            <w:r w:rsidR="000B09F5">
              <w:rPr>
                <w:noProof/>
                <w:webHidden/>
              </w:rPr>
              <w:fldChar w:fldCharType="separate"/>
            </w:r>
            <w:r w:rsidR="000B09F5">
              <w:rPr>
                <w:noProof/>
                <w:webHidden/>
              </w:rPr>
              <w:t>10</w:t>
            </w:r>
            <w:r w:rsidR="000B09F5">
              <w:rPr>
                <w:noProof/>
                <w:webHidden/>
              </w:rPr>
              <w:fldChar w:fldCharType="end"/>
            </w:r>
          </w:hyperlink>
        </w:p>
        <w:p w:rsidR="000B09F5" w:rsidRDefault="00776475">
          <w:pPr>
            <w:pStyle w:val="Obsah3"/>
            <w:rPr>
              <w:rFonts w:asciiTheme="minorHAnsi" w:eastAsiaTheme="minorEastAsia" w:hAnsiTheme="minorHAnsi" w:cstheme="minorBidi"/>
              <w:spacing w:val="0"/>
              <w:sz w:val="22"/>
              <w:szCs w:val="22"/>
              <w:lang w:val="fi-FI" w:eastAsia="fi-FI"/>
            </w:rPr>
          </w:pPr>
          <w:hyperlink w:anchor="_Toc326932532" w:history="1">
            <w:r w:rsidR="000B09F5" w:rsidRPr="0047337E">
              <w:rPr>
                <w:rStyle w:val="Hypertextovodkaz"/>
              </w:rPr>
              <w:t>Electricity market</w:t>
            </w:r>
            <w:r w:rsidR="000B09F5">
              <w:rPr>
                <w:webHidden/>
              </w:rPr>
              <w:tab/>
            </w:r>
            <w:r w:rsidR="000B09F5">
              <w:rPr>
                <w:webHidden/>
              </w:rPr>
              <w:fldChar w:fldCharType="begin"/>
            </w:r>
            <w:r w:rsidR="000B09F5">
              <w:rPr>
                <w:webHidden/>
              </w:rPr>
              <w:instrText xml:space="preserve"> PAGEREF _Toc326932532 \h </w:instrText>
            </w:r>
            <w:r w:rsidR="000B09F5">
              <w:rPr>
                <w:webHidden/>
              </w:rPr>
            </w:r>
            <w:r w:rsidR="000B09F5">
              <w:rPr>
                <w:webHidden/>
              </w:rPr>
              <w:fldChar w:fldCharType="separate"/>
            </w:r>
            <w:r w:rsidR="000B09F5">
              <w:rPr>
                <w:webHidden/>
              </w:rPr>
              <w:t>10</w:t>
            </w:r>
            <w:r w:rsidR="000B09F5">
              <w:rPr>
                <w:webHidden/>
              </w:rPr>
              <w:fldChar w:fldCharType="end"/>
            </w:r>
          </w:hyperlink>
        </w:p>
        <w:p w:rsidR="000B09F5" w:rsidRDefault="00776475">
          <w:pPr>
            <w:pStyle w:val="Obsah3"/>
            <w:rPr>
              <w:rFonts w:asciiTheme="minorHAnsi" w:eastAsiaTheme="minorEastAsia" w:hAnsiTheme="minorHAnsi" w:cstheme="minorBidi"/>
              <w:spacing w:val="0"/>
              <w:sz w:val="22"/>
              <w:szCs w:val="22"/>
              <w:lang w:val="fi-FI" w:eastAsia="fi-FI"/>
            </w:rPr>
          </w:pPr>
          <w:hyperlink w:anchor="_Toc326932533" w:history="1">
            <w:r w:rsidR="000B09F5" w:rsidRPr="0047337E">
              <w:rPr>
                <w:rStyle w:val="Hypertextovodkaz"/>
              </w:rPr>
              <w:t>Renewable energy</w:t>
            </w:r>
            <w:r w:rsidR="000B09F5">
              <w:rPr>
                <w:webHidden/>
              </w:rPr>
              <w:tab/>
            </w:r>
            <w:r w:rsidR="000B09F5">
              <w:rPr>
                <w:webHidden/>
              </w:rPr>
              <w:fldChar w:fldCharType="begin"/>
            </w:r>
            <w:r w:rsidR="000B09F5">
              <w:rPr>
                <w:webHidden/>
              </w:rPr>
              <w:instrText xml:space="preserve"> PAGEREF _Toc326932533 \h </w:instrText>
            </w:r>
            <w:r w:rsidR="000B09F5">
              <w:rPr>
                <w:webHidden/>
              </w:rPr>
            </w:r>
            <w:r w:rsidR="000B09F5">
              <w:rPr>
                <w:webHidden/>
              </w:rPr>
              <w:fldChar w:fldCharType="separate"/>
            </w:r>
            <w:r w:rsidR="000B09F5">
              <w:rPr>
                <w:webHidden/>
              </w:rPr>
              <w:t>13</w:t>
            </w:r>
            <w:r w:rsidR="000B09F5">
              <w:rPr>
                <w:webHidden/>
              </w:rPr>
              <w:fldChar w:fldCharType="end"/>
            </w:r>
          </w:hyperlink>
        </w:p>
        <w:p w:rsidR="000B09F5" w:rsidRDefault="00776475">
          <w:pPr>
            <w:pStyle w:val="Obsah2"/>
            <w:rPr>
              <w:rFonts w:asciiTheme="minorHAnsi" w:eastAsiaTheme="minorEastAsia" w:hAnsiTheme="minorHAnsi" w:cstheme="minorBidi"/>
              <w:noProof/>
              <w:szCs w:val="22"/>
              <w:lang w:val="fi-FI" w:eastAsia="fi-FI"/>
            </w:rPr>
          </w:pPr>
          <w:hyperlink w:anchor="_Toc326932534" w:history="1">
            <w:r w:rsidR="000B09F5" w:rsidRPr="0047337E">
              <w:rPr>
                <w:rStyle w:val="Hypertextovodkaz"/>
                <w:noProof/>
              </w:rPr>
              <w:t>Austria</w:t>
            </w:r>
            <w:r w:rsidR="000B09F5">
              <w:rPr>
                <w:noProof/>
                <w:webHidden/>
              </w:rPr>
              <w:tab/>
            </w:r>
            <w:r w:rsidR="000B09F5">
              <w:rPr>
                <w:noProof/>
                <w:webHidden/>
              </w:rPr>
              <w:tab/>
            </w:r>
            <w:r w:rsidR="000B09F5">
              <w:rPr>
                <w:noProof/>
                <w:webHidden/>
              </w:rPr>
              <w:fldChar w:fldCharType="begin"/>
            </w:r>
            <w:r w:rsidR="000B09F5">
              <w:rPr>
                <w:noProof/>
                <w:webHidden/>
              </w:rPr>
              <w:instrText xml:space="preserve"> PAGEREF _Toc326932534 \h </w:instrText>
            </w:r>
            <w:r w:rsidR="000B09F5">
              <w:rPr>
                <w:noProof/>
                <w:webHidden/>
              </w:rPr>
            </w:r>
            <w:r w:rsidR="000B09F5">
              <w:rPr>
                <w:noProof/>
                <w:webHidden/>
              </w:rPr>
              <w:fldChar w:fldCharType="separate"/>
            </w:r>
            <w:r w:rsidR="000B09F5">
              <w:rPr>
                <w:noProof/>
                <w:webHidden/>
              </w:rPr>
              <w:t>14</w:t>
            </w:r>
            <w:r w:rsidR="000B09F5">
              <w:rPr>
                <w:noProof/>
                <w:webHidden/>
              </w:rPr>
              <w:fldChar w:fldCharType="end"/>
            </w:r>
          </w:hyperlink>
        </w:p>
        <w:p w:rsidR="000B09F5" w:rsidRDefault="00776475">
          <w:pPr>
            <w:pStyle w:val="Obsah3"/>
            <w:rPr>
              <w:rFonts w:asciiTheme="minorHAnsi" w:eastAsiaTheme="minorEastAsia" w:hAnsiTheme="minorHAnsi" w:cstheme="minorBidi"/>
              <w:spacing w:val="0"/>
              <w:sz w:val="22"/>
              <w:szCs w:val="22"/>
              <w:lang w:val="fi-FI" w:eastAsia="fi-FI"/>
            </w:rPr>
          </w:pPr>
          <w:hyperlink w:anchor="_Toc326932535" w:history="1">
            <w:r w:rsidR="000B09F5" w:rsidRPr="0047337E">
              <w:rPr>
                <w:rStyle w:val="Hypertextovodkaz"/>
              </w:rPr>
              <w:t>Electricity market</w:t>
            </w:r>
            <w:r w:rsidR="000B09F5">
              <w:rPr>
                <w:webHidden/>
              </w:rPr>
              <w:tab/>
            </w:r>
            <w:r w:rsidR="000B09F5">
              <w:rPr>
                <w:webHidden/>
              </w:rPr>
              <w:fldChar w:fldCharType="begin"/>
            </w:r>
            <w:r w:rsidR="000B09F5">
              <w:rPr>
                <w:webHidden/>
              </w:rPr>
              <w:instrText xml:space="preserve"> PAGEREF _Toc326932535 \h </w:instrText>
            </w:r>
            <w:r w:rsidR="000B09F5">
              <w:rPr>
                <w:webHidden/>
              </w:rPr>
            </w:r>
            <w:r w:rsidR="000B09F5">
              <w:rPr>
                <w:webHidden/>
              </w:rPr>
              <w:fldChar w:fldCharType="separate"/>
            </w:r>
            <w:r w:rsidR="000B09F5">
              <w:rPr>
                <w:webHidden/>
              </w:rPr>
              <w:t>14</w:t>
            </w:r>
            <w:r w:rsidR="000B09F5">
              <w:rPr>
                <w:webHidden/>
              </w:rPr>
              <w:fldChar w:fldCharType="end"/>
            </w:r>
          </w:hyperlink>
        </w:p>
        <w:p w:rsidR="000B09F5" w:rsidRDefault="00776475">
          <w:pPr>
            <w:pStyle w:val="Obsah3"/>
            <w:rPr>
              <w:rFonts w:asciiTheme="minorHAnsi" w:eastAsiaTheme="minorEastAsia" w:hAnsiTheme="minorHAnsi" w:cstheme="minorBidi"/>
              <w:spacing w:val="0"/>
              <w:sz w:val="22"/>
              <w:szCs w:val="22"/>
              <w:lang w:val="fi-FI" w:eastAsia="fi-FI"/>
            </w:rPr>
          </w:pPr>
          <w:hyperlink w:anchor="_Toc326932536" w:history="1">
            <w:r w:rsidR="000B09F5" w:rsidRPr="0047337E">
              <w:rPr>
                <w:rStyle w:val="Hypertextovodkaz"/>
              </w:rPr>
              <w:t>Renewable energy</w:t>
            </w:r>
            <w:r w:rsidR="000B09F5">
              <w:rPr>
                <w:webHidden/>
              </w:rPr>
              <w:tab/>
            </w:r>
            <w:r w:rsidR="000B09F5">
              <w:rPr>
                <w:webHidden/>
              </w:rPr>
              <w:fldChar w:fldCharType="begin"/>
            </w:r>
            <w:r w:rsidR="000B09F5">
              <w:rPr>
                <w:webHidden/>
              </w:rPr>
              <w:instrText xml:space="preserve"> PAGEREF _Toc326932536 \h </w:instrText>
            </w:r>
            <w:r w:rsidR="000B09F5">
              <w:rPr>
                <w:webHidden/>
              </w:rPr>
            </w:r>
            <w:r w:rsidR="000B09F5">
              <w:rPr>
                <w:webHidden/>
              </w:rPr>
              <w:fldChar w:fldCharType="separate"/>
            </w:r>
            <w:r w:rsidR="000B09F5">
              <w:rPr>
                <w:webHidden/>
              </w:rPr>
              <w:t>16</w:t>
            </w:r>
            <w:r w:rsidR="000B09F5">
              <w:rPr>
                <w:webHidden/>
              </w:rPr>
              <w:fldChar w:fldCharType="end"/>
            </w:r>
          </w:hyperlink>
        </w:p>
        <w:p w:rsidR="000B09F5" w:rsidRDefault="00776475">
          <w:pPr>
            <w:pStyle w:val="Obsah1"/>
            <w:rPr>
              <w:rFonts w:asciiTheme="minorHAnsi" w:eastAsiaTheme="minorEastAsia" w:hAnsiTheme="minorHAnsi" w:cstheme="minorBidi"/>
              <w:b w:val="0"/>
              <w:noProof/>
              <w:lang w:val="fi-FI" w:eastAsia="fi-FI"/>
            </w:rPr>
          </w:pPr>
          <w:hyperlink w:anchor="_Toc326932537" w:history="1">
            <w:r w:rsidR="000B09F5" w:rsidRPr="0047337E">
              <w:rPr>
                <w:rStyle w:val="Hypertextovodkaz"/>
                <w:noProof/>
              </w:rPr>
              <w:t>Discussion</w:t>
            </w:r>
            <w:r w:rsidR="000B09F5">
              <w:rPr>
                <w:noProof/>
                <w:webHidden/>
              </w:rPr>
              <w:tab/>
            </w:r>
            <w:r w:rsidR="000B09F5">
              <w:rPr>
                <w:noProof/>
                <w:webHidden/>
              </w:rPr>
              <w:fldChar w:fldCharType="begin"/>
            </w:r>
            <w:r w:rsidR="000B09F5">
              <w:rPr>
                <w:noProof/>
                <w:webHidden/>
              </w:rPr>
              <w:instrText xml:space="preserve"> PAGEREF _Toc326932537 \h </w:instrText>
            </w:r>
            <w:r w:rsidR="000B09F5">
              <w:rPr>
                <w:noProof/>
                <w:webHidden/>
              </w:rPr>
            </w:r>
            <w:r w:rsidR="000B09F5">
              <w:rPr>
                <w:noProof/>
                <w:webHidden/>
              </w:rPr>
              <w:fldChar w:fldCharType="separate"/>
            </w:r>
            <w:r w:rsidR="000B09F5">
              <w:rPr>
                <w:noProof/>
                <w:webHidden/>
              </w:rPr>
              <w:t>16</w:t>
            </w:r>
            <w:r w:rsidR="000B09F5">
              <w:rPr>
                <w:noProof/>
                <w:webHidden/>
              </w:rPr>
              <w:fldChar w:fldCharType="end"/>
            </w:r>
          </w:hyperlink>
        </w:p>
        <w:p w:rsidR="000B09F5" w:rsidRDefault="00776475">
          <w:pPr>
            <w:pStyle w:val="Obsah2"/>
            <w:rPr>
              <w:rFonts w:asciiTheme="minorHAnsi" w:eastAsiaTheme="minorEastAsia" w:hAnsiTheme="minorHAnsi" w:cstheme="minorBidi"/>
              <w:noProof/>
              <w:szCs w:val="22"/>
              <w:lang w:val="fi-FI" w:eastAsia="fi-FI"/>
            </w:rPr>
          </w:pPr>
          <w:hyperlink w:anchor="_Toc326932538" w:history="1">
            <w:r w:rsidR="000B09F5" w:rsidRPr="0047337E">
              <w:rPr>
                <w:rStyle w:val="Hypertextovodkaz"/>
                <w:noProof/>
              </w:rPr>
              <w:t>Technology vs. governance</w:t>
            </w:r>
            <w:r w:rsidR="000B09F5">
              <w:rPr>
                <w:noProof/>
                <w:webHidden/>
              </w:rPr>
              <w:tab/>
            </w:r>
            <w:r w:rsidR="000B09F5">
              <w:rPr>
                <w:noProof/>
                <w:webHidden/>
              </w:rPr>
              <w:fldChar w:fldCharType="begin"/>
            </w:r>
            <w:r w:rsidR="000B09F5">
              <w:rPr>
                <w:noProof/>
                <w:webHidden/>
              </w:rPr>
              <w:instrText xml:space="preserve"> PAGEREF _Toc326932538 \h </w:instrText>
            </w:r>
            <w:r w:rsidR="000B09F5">
              <w:rPr>
                <w:noProof/>
                <w:webHidden/>
              </w:rPr>
            </w:r>
            <w:r w:rsidR="000B09F5">
              <w:rPr>
                <w:noProof/>
                <w:webHidden/>
              </w:rPr>
              <w:fldChar w:fldCharType="separate"/>
            </w:r>
            <w:r w:rsidR="000B09F5">
              <w:rPr>
                <w:noProof/>
                <w:webHidden/>
              </w:rPr>
              <w:t>16</w:t>
            </w:r>
            <w:r w:rsidR="000B09F5">
              <w:rPr>
                <w:noProof/>
                <w:webHidden/>
              </w:rPr>
              <w:fldChar w:fldCharType="end"/>
            </w:r>
          </w:hyperlink>
        </w:p>
        <w:p w:rsidR="000B09F5" w:rsidRDefault="00776475">
          <w:pPr>
            <w:pStyle w:val="Obsah2"/>
            <w:rPr>
              <w:rFonts w:asciiTheme="minorHAnsi" w:eastAsiaTheme="minorEastAsia" w:hAnsiTheme="minorHAnsi" w:cstheme="minorBidi"/>
              <w:noProof/>
              <w:szCs w:val="22"/>
              <w:lang w:val="fi-FI" w:eastAsia="fi-FI"/>
            </w:rPr>
          </w:pPr>
          <w:hyperlink w:anchor="_Toc326932539" w:history="1">
            <w:r w:rsidR="000B09F5" w:rsidRPr="0047337E">
              <w:rPr>
                <w:rStyle w:val="Hypertextovodkaz"/>
                <w:noProof/>
              </w:rPr>
              <w:t>Finland</w:t>
            </w:r>
            <w:r w:rsidR="000B09F5">
              <w:rPr>
                <w:noProof/>
                <w:webHidden/>
              </w:rPr>
              <w:tab/>
            </w:r>
            <w:r w:rsidR="000B09F5">
              <w:rPr>
                <w:noProof/>
                <w:webHidden/>
              </w:rPr>
              <w:tab/>
            </w:r>
            <w:r w:rsidR="000B09F5">
              <w:rPr>
                <w:noProof/>
                <w:webHidden/>
              </w:rPr>
              <w:fldChar w:fldCharType="begin"/>
            </w:r>
            <w:r w:rsidR="000B09F5">
              <w:rPr>
                <w:noProof/>
                <w:webHidden/>
              </w:rPr>
              <w:instrText xml:space="preserve"> PAGEREF _Toc326932539 \h </w:instrText>
            </w:r>
            <w:r w:rsidR="000B09F5">
              <w:rPr>
                <w:noProof/>
                <w:webHidden/>
              </w:rPr>
            </w:r>
            <w:r w:rsidR="000B09F5">
              <w:rPr>
                <w:noProof/>
                <w:webHidden/>
              </w:rPr>
              <w:fldChar w:fldCharType="separate"/>
            </w:r>
            <w:r w:rsidR="000B09F5">
              <w:rPr>
                <w:noProof/>
                <w:webHidden/>
              </w:rPr>
              <w:t>17</w:t>
            </w:r>
            <w:r w:rsidR="000B09F5">
              <w:rPr>
                <w:noProof/>
                <w:webHidden/>
              </w:rPr>
              <w:fldChar w:fldCharType="end"/>
            </w:r>
          </w:hyperlink>
        </w:p>
        <w:p w:rsidR="000B09F5" w:rsidRDefault="00776475">
          <w:pPr>
            <w:pStyle w:val="Obsah2"/>
            <w:rPr>
              <w:rFonts w:asciiTheme="minorHAnsi" w:eastAsiaTheme="minorEastAsia" w:hAnsiTheme="minorHAnsi" w:cstheme="minorBidi"/>
              <w:noProof/>
              <w:szCs w:val="22"/>
              <w:lang w:val="fi-FI" w:eastAsia="fi-FI"/>
            </w:rPr>
          </w:pPr>
          <w:hyperlink w:anchor="_Toc326932540" w:history="1">
            <w:r w:rsidR="000B09F5" w:rsidRPr="0047337E">
              <w:rPr>
                <w:rStyle w:val="Hypertextovodkaz"/>
                <w:noProof/>
              </w:rPr>
              <w:t>Czech Republic</w:t>
            </w:r>
            <w:r w:rsidR="000B09F5">
              <w:rPr>
                <w:noProof/>
                <w:webHidden/>
              </w:rPr>
              <w:tab/>
            </w:r>
            <w:r w:rsidR="000B09F5">
              <w:rPr>
                <w:noProof/>
                <w:webHidden/>
              </w:rPr>
              <w:fldChar w:fldCharType="begin"/>
            </w:r>
            <w:r w:rsidR="000B09F5">
              <w:rPr>
                <w:noProof/>
                <w:webHidden/>
              </w:rPr>
              <w:instrText xml:space="preserve"> PAGEREF _Toc326932540 \h </w:instrText>
            </w:r>
            <w:r w:rsidR="000B09F5">
              <w:rPr>
                <w:noProof/>
                <w:webHidden/>
              </w:rPr>
            </w:r>
            <w:r w:rsidR="000B09F5">
              <w:rPr>
                <w:noProof/>
                <w:webHidden/>
              </w:rPr>
              <w:fldChar w:fldCharType="separate"/>
            </w:r>
            <w:r w:rsidR="000B09F5">
              <w:rPr>
                <w:noProof/>
                <w:webHidden/>
              </w:rPr>
              <w:t>18</w:t>
            </w:r>
            <w:r w:rsidR="000B09F5">
              <w:rPr>
                <w:noProof/>
                <w:webHidden/>
              </w:rPr>
              <w:fldChar w:fldCharType="end"/>
            </w:r>
          </w:hyperlink>
        </w:p>
        <w:p w:rsidR="000B09F5" w:rsidRDefault="00776475">
          <w:pPr>
            <w:pStyle w:val="Obsah2"/>
            <w:rPr>
              <w:rFonts w:asciiTheme="minorHAnsi" w:eastAsiaTheme="minorEastAsia" w:hAnsiTheme="minorHAnsi" w:cstheme="minorBidi"/>
              <w:noProof/>
              <w:szCs w:val="22"/>
              <w:lang w:val="fi-FI" w:eastAsia="fi-FI"/>
            </w:rPr>
          </w:pPr>
          <w:hyperlink w:anchor="_Toc326932541" w:history="1">
            <w:r w:rsidR="000B09F5" w:rsidRPr="0047337E">
              <w:rPr>
                <w:rStyle w:val="Hypertextovodkaz"/>
                <w:noProof/>
              </w:rPr>
              <w:t>Austria</w:t>
            </w:r>
            <w:r w:rsidR="000B09F5">
              <w:rPr>
                <w:noProof/>
                <w:webHidden/>
              </w:rPr>
              <w:tab/>
            </w:r>
            <w:r w:rsidR="000B09F5">
              <w:rPr>
                <w:noProof/>
                <w:webHidden/>
              </w:rPr>
              <w:tab/>
            </w:r>
            <w:r w:rsidR="000B09F5">
              <w:rPr>
                <w:noProof/>
                <w:webHidden/>
              </w:rPr>
              <w:fldChar w:fldCharType="begin"/>
            </w:r>
            <w:r w:rsidR="000B09F5">
              <w:rPr>
                <w:noProof/>
                <w:webHidden/>
              </w:rPr>
              <w:instrText xml:space="preserve"> PAGEREF _Toc326932541 \h </w:instrText>
            </w:r>
            <w:r w:rsidR="000B09F5">
              <w:rPr>
                <w:noProof/>
                <w:webHidden/>
              </w:rPr>
            </w:r>
            <w:r w:rsidR="000B09F5">
              <w:rPr>
                <w:noProof/>
                <w:webHidden/>
              </w:rPr>
              <w:fldChar w:fldCharType="separate"/>
            </w:r>
            <w:r w:rsidR="000B09F5">
              <w:rPr>
                <w:noProof/>
                <w:webHidden/>
              </w:rPr>
              <w:t>18</w:t>
            </w:r>
            <w:r w:rsidR="000B09F5">
              <w:rPr>
                <w:noProof/>
                <w:webHidden/>
              </w:rPr>
              <w:fldChar w:fldCharType="end"/>
            </w:r>
          </w:hyperlink>
        </w:p>
        <w:p w:rsidR="000B09F5" w:rsidRDefault="00776475">
          <w:pPr>
            <w:pStyle w:val="Obsah1"/>
            <w:rPr>
              <w:rFonts w:asciiTheme="minorHAnsi" w:eastAsiaTheme="minorEastAsia" w:hAnsiTheme="minorHAnsi" w:cstheme="minorBidi"/>
              <w:b w:val="0"/>
              <w:noProof/>
              <w:lang w:val="fi-FI" w:eastAsia="fi-FI"/>
            </w:rPr>
          </w:pPr>
          <w:hyperlink w:anchor="_Toc326932542" w:history="1">
            <w:r w:rsidR="000B09F5" w:rsidRPr="0047337E">
              <w:rPr>
                <w:rStyle w:val="Hypertextovodkaz"/>
                <w:noProof/>
              </w:rPr>
              <w:t>Conclusions</w:t>
            </w:r>
            <w:r w:rsidR="000B09F5">
              <w:rPr>
                <w:noProof/>
                <w:webHidden/>
              </w:rPr>
              <w:tab/>
            </w:r>
            <w:r w:rsidR="000B09F5">
              <w:rPr>
                <w:noProof/>
                <w:webHidden/>
              </w:rPr>
              <w:fldChar w:fldCharType="begin"/>
            </w:r>
            <w:r w:rsidR="000B09F5">
              <w:rPr>
                <w:noProof/>
                <w:webHidden/>
              </w:rPr>
              <w:instrText xml:space="preserve"> PAGEREF _Toc326932542 \h </w:instrText>
            </w:r>
            <w:r w:rsidR="000B09F5">
              <w:rPr>
                <w:noProof/>
                <w:webHidden/>
              </w:rPr>
            </w:r>
            <w:r w:rsidR="000B09F5">
              <w:rPr>
                <w:noProof/>
                <w:webHidden/>
              </w:rPr>
              <w:fldChar w:fldCharType="separate"/>
            </w:r>
            <w:r w:rsidR="000B09F5">
              <w:rPr>
                <w:noProof/>
                <w:webHidden/>
              </w:rPr>
              <w:t>19</w:t>
            </w:r>
            <w:r w:rsidR="000B09F5">
              <w:rPr>
                <w:noProof/>
                <w:webHidden/>
              </w:rPr>
              <w:fldChar w:fldCharType="end"/>
            </w:r>
          </w:hyperlink>
        </w:p>
        <w:p w:rsidR="000B09F5" w:rsidRDefault="00776475">
          <w:pPr>
            <w:pStyle w:val="Obsah1"/>
            <w:rPr>
              <w:rFonts w:asciiTheme="minorHAnsi" w:eastAsiaTheme="minorEastAsia" w:hAnsiTheme="minorHAnsi" w:cstheme="minorBidi"/>
              <w:b w:val="0"/>
              <w:noProof/>
              <w:lang w:val="fi-FI" w:eastAsia="fi-FI"/>
            </w:rPr>
          </w:pPr>
          <w:hyperlink w:anchor="_Toc326932543" w:history="1">
            <w:r w:rsidR="000B09F5" w:rsidRPr="0047337E">
              <w:rPr>
                <w:rStyle w:val="Hypertextovodkaz"/>
                <w:noProof/>
              </w:rPr>
              <w:t>Bibliography</w:t>
            </w:r>
            <w:r w:rsidR="000B09F5">
              <w:rPr>
                <w:noProof/>
                <w:webHidden/>
              </w:rPr>
              <w:tab/>
            </w:r>
            <w:r w:rsidR="000B09F5">
              <w:rPr>
                <w:noProof/>
                <w:webHidden/>
              </w:rPr>
              <w:fldChar w:fldCharType="begin"/>
            </w:r>
            <w:r w:rsidR="000B09F5">
              <w:rPr>
                <w:noProof/>
                <w:webHidden/>
              </w:rPr>
              <w:instrText xml:space="preserve"> PAGEREF _Toc326932543 \h </w:instrText>
            </w:r>
            <w:r w:rsidR="000B09F5">
              <w:rPr>
                <w:noProof/>
                <w:webHidden/>
              </w:rPr>
            </w:r>
            <w:r w:rsidR="000B09F5">
              <w:rPr>
                <w:noProof/>
                <w:webHidden/>
              </w:rPr>
              <w:fldChar w:fldCharType="separate"/>
            </w:r>
            <w:r w:rsidR="000B09F5">
              <w:rPr>
                <w:noProof/>
                <w:webHidden/>
              </w:rPr>
              <w:t>20</w:t>
            </w:r>
            <w:r w:rsidR="000B09F5">
              <w:rPr>
                <w:noProof/>
                <w:webHidden/>
              </w:rPr>
              <w:fldChar w:fldCharType="end"/>
            </w:r>
          </w:hyperlink>
        </w:p>
        <w:p w:rsidR="000B09F5" w:rsidRDefault="00776475">
          <w:pPr>
            <w:pStyle w:val="Obsah2"/>
            <w:rPr>
              <w:rFonts w:asciiTheme="minorHAnsi" w:eastAsiaTheme="minorEastAsia" w:hAnsiTheme="minorHAnsi" w:cstheme="minorBidi"/>
              <w:noProof/>
              <w:szCs w:val="22"/>
              <w:lang w:val="fi-FI" w:eastAsia="fi-FI"/>
            </w:rPr>
          </w:pPr>
          <w:hyperlink w:anchor="_Toc326932544" w:history="1">
            <w:r w:rsidR="000B09F5" w:rsidRPr="0047337E">
              <w:rPr>
                <w:rStyle w:val="Hypertextovodkaz"/>
                <w:noProof/>
              </w:rPr>
              <w:t>Appendix</w:t>
            </w:r>
            <w:r w:rsidR="000B09F5">
              <w:rPr>
                <w:noProof/>
                <w:webHidden/>
              </w:rPr>
              <w:tab/>
            </w:r>
            <w:r w:rsidR="000B09F5">
              <w:rPr>
                <w:noProof/>
                <w:webHidden/>
              </w:rPr>
              <w:tab/>
            </w:r>
            <w:r w:rsidR="000B09F5">
              <w:rPr>
                <w:noProof/>
                <w:webHidden/>
              </w:rPr>
              <w:fldChar w:fldCharType="begin"/>
            </w:r>
            <w:r w:rsidR="000B09F5">
              <w:rPr>
                <w:noProof/>
                <w:webHidden/>
              </w:rPr>
              <w:instrText xml:space="preserve"> PAGEREF _Toc326932544 \h </w:instrText>
            </w:r>
            <w:r w:rsidR="000B09F5">
              <w:rPr>
                <w:noProof/>
                <w:webHidden/>
              </w:rPr>
            </w:r>
            <w:r w:rsidR="000B09F5">
              <w:rPr>
                <w:noProof/>
                <w:webHidden/>
              </w:rPr>
              <w:fldChar w:fldCharType="separate"/>
            </w:r>
            <w:r w:rsidR="000B09F5">
              <w:rPr>
                <w:noProof/>
                <w:webHidden/>
              </w:rPr>
              <w:t>22</w:t>
            </w:r>
            <w:r w:rsidR="000B09F5">
              <w:rPr>
                <w:noProof/>
                <w:webHidden/>
              </w:rPr>
              <w:fldChar w:fldCharType="end"/>
            </w:r>
          </w:hyperlink>
        </w:p>
        <w:p w:rsidR="00CD1B93" w:rsidRPr="00030556" w:rsidRDefault="00DC77D9">
          <w:pPr>
            <w:rPr>
              <w:lang w:val="en-US"/>
            </w:rPr>
          </w:pPr>
          <w:r w:rsidRPr="00030556">
            <w:rPr>
              <w:lang w:val="en-US"/>
            </w:rPr>
            <w:fldChar w:fldCharType="end"/>
          </w:r>
        </w:p>
      </w:sdtContent>
    </w:sdt>
    <w:p w:rsidR="00FB124D" w:rsidRDefault="00FB124D">
      <w:pPr>
        <w:spacing w:before="0" w:after="0" w:line="240" w:lineRule="auto"/>
        <w:jc w:val="left"/>
        <w:rPr>
          <w:rFonts w:cs="Arial"/>
          <w:b/>
          <w:bCs/>
          <w:smallCaps/>
          <w:color w:val="333399"/>
          <w:kern w:val="32"/>
          <w:sz w:val="27"/>
          <w:szCs w:val="26"/>
          <w:lang w:val="en-US"/>
        </w:rPr>
      </w:pPr>
      <w:r>
        <w:rPr>
          <w:lang w:val="en-US"/>
        </w:rPr>
        <w:br w:type="page"/>
      </w:r>
    </w:p>
    <w:p w:rsidR="003637B0" w:rsidRPr="00030556" w:rsidRDefault="00635B1F" w:rsidP="00453234">
      <w:pPr>
        <w:pStyle w:val="Nadpis1"/>
        <w:rPr>
          <w:lang w:val="en-US"/>
        </w:rPr>
      </w:pPr>
      <w:bookmarkStart w:id="0" w:name="_Toc326932520"/>
      <w:r w:rsidRPr="00030556">
        <w:rPr>
          <w:lang w:val="en-US"/>
        </w:rPr>
        <w:lastRenderedPageBreak/>
        <w:t>Abstract</w:t>
      </w:r>
      <w:bookmarkEnd w:id="0"/>
    </w:p>
    <w:p w:rsidR="00C562B0" w:rsidRPr="00030556" w:rsidRDefault="00C562B0" w:rsidP="003637B0">
      <w:pPr>
        <w:rPr>
          <w:lang w:val="en-US"/>
        </w:rPr>
      </w:pPr>
    </w:p>
    <w:p w:rsidR="00355F94" w:rsidRPr="00030556" w:rsidRDefault="00713D38" w:rsidP="00CD3006">
      <w:pPr>
        <w:rPr>
          <w:noProof/>
          <w:lang w:val="en-US"/>
        </w:rPr>
      </w:pPr>
      <w:r w:rsidRPr="00030556">
        <w:rPr>
          <w:lang w:val="en-US"/>
        </w:rPr>
        <w:t xml:space="preserve">The European </w:t>
      </w:r>
      <w:r w:rsidR="00CF51F8">
        <w:rPr>
          <w:lang w:val="en-US"/>
        </w:rPr>
        <w:t>Union</w:t>
      </w:r>
      <w:r w:rsidRPr="00030556">
        <w:rPr>
          <w:lang w:val="en-US"/>
        </w:rPr>
        <w:t xml:space="preserve"> plans to achieve fully liberalized internal </w:t>
      </w:r>
      <w:r w:rsidR="00CF51F8" w:rsidRPr="00030556">
        <w:rPr>
          <w:lang w:val="en-US"/>
        </w:rPr>
        <w:t xml:space="preserve">electricity </w:t>
      </w:r>
      <w:r w:rsidRPr="00030556">
        <w:rPr>
          <w:lang w:val="en-US"/>
        </w:rPr>
        <w:t>markets by 2014.</w:t>
      </w:r>
      <w:r w:rsidR="00981F6C" w:rsidRPr="00030556">
        <w:rPr>
          <w:lang w:val="en-US"/>
        </w:rPr>
        <w:t xml:space="preserve"> Achieving this ambitious goal is strongly dependent on t</w:t>
      </w:r>
      <w:r w:rsidRPr="00030556">
        <w:rPr>
          <w:lang w:val="en-US"/>
        </w:rPr>
        <w:t xml:space="preserve">wo </w:t>
      </w:r>
      <w:r w:rsidR="00981F6C" w:rsidRPr="00030556">
        <w:rPr>
          <w:lang w:val="en-US"/>
        </w:rPr>
        <w:t>factors</w:t>
      </w:r>
      <w:r w:rsidRPr="00030556">
        <w:rPr>
          <w:lang w:val="en-US"/>
        </w:rPr>
        <w:t xml:space="preserve">: </w:t>
      </w:r>
      <w:r w:rsidR="00ED1F2B" w:rsidRPr="00030556">
        <w:rPr>
          <w:lang w:val="en-US"/>
        </w:rPr>
        <w:t xml:space="preserve">national energy policies and </w:t>
      </w:r>
      <w:r w:rsidRPr="00030556">
        <w:rPr>
          <w:lang w:val="en-US"/>
        </w:rPr>
        <w:t>transmission networks.</w:t>
      </w:r>
      <w:r w:rsidR="00455A91" w:rsidRPr="00030556">
        <w:rPr>
          <w:lang w:val="en-US"/>
        </w:rPr>
        <w:t xml:space="preserve"> </w:t>
      </w:r>
      <w:r w:rsidR="00B13A4B" w:rsidRPr="00030556">
        <w:rPr>
          <w:lang w:val="en-US"/>
        </w:rPr>
        <w:t>T</w:t>
      </w:r>
      <w:r w:rsidR="00455A91" w:rsidRPr="00030556">
        <w:rPr>
          <w:lang w:val="en-US"/>
        </w:rPr>
        <w:t xml:space="preserve">he current work </w:t>
      </w:r>
      <w:r w:rsidR="00ED1F2B" w:rsidRPr="00030556">
        <w:rPr>
          <w:lang w:val="en-US"/>
        </w:rPr>
        <w:t>focus</w:t>
      </w:r>
      <w:r w:rsidR="00B13A4B" w:rsidRPr="00030556">
        <w:rPr>
          <w:lang w:val="en-US"/>
        </w:rPr>
        <w:t>es</w:t>
      </w:r>
      <w:r w:rsidR="00ED1F2B" w:rsidRPr="00030556">
        <w:rPr>
          <w:lang w:val="en-US"/>
        </w:rPr>
        <w:t xml:space="preserve"> on the national policies of </w:t>
      </w:r>
      <w:r w:rsidR="0043392B">
        <w:rPr>
          <w:lang w:val="en-US"/>
        </w:rPr>
        <w:t>three</w:t>
      </w:r>
      <w:r w:rsidR="00ED1F2B" w:rsidRPr="00030556">
        <w:rPr>
          <w:lang w:val="en-US"/>
        </w:rPr>
        <w:t xml:space="preserve"> EU states across three electricity market regions (Central-East, Central-South, </w:t>
      </w:r>
      <w:r w:rsidR="00FF3C4C">
        <w:rPr>
          <w:lang w:val="en-US"/>
        </w:rPr>
        <w:t xml:space="preserve">and </w:t>
      </w:r>
      <w:r w:rsidR="00ED1F2B" w:rsidRPr="00030556">
        <w:rPr>
          <w:lang w:val="en-US"/>
        </w:rPr>
        <w:t>Nordic) and assess</w:t>
      </w:r>
      <w:r w:rsidR="00B13A4B" w:rsidRPr="00030556">
        <w:rPr>
          <w:lang w:val="en-US"/>
        </w:rPr>
        <w:t>es</w:t>
      </w:r>
      <w:r w:rsidR="00ED1F2B" w:rsidRPr="00030556">
        <w:rPr>
          <w:lang w:val="en-US"/>
        </w:rPr>
        <w:t xml:space="preserve"> their compliance against </w:t>
      </w:r>
      <w:r w:rsidR="00700CF9" w:rsidRPr="00030556">
        <w:rPr>
          <w:lang w:val="en-US"/>
        </w:rPr>
        <w:t>the</w:t>
      </w:r>
      <w:r w:rsidR="00ED1F2B" w:rsidRPr="00030556">
        <w:rPr>
          <w:lang w:val="en-US"/>
        </w:rPr>
        <w:t xml:space="preserve"> objective of</w:t>
      </w:r>
      <w:r w:rsidR="00700CF9" w:rsidRPr="00030556">
        <w:rPr>
          <w:lang w:val="en-US"/>
        </w:rPr>
        <w:t xml:space="preserve"> </w:t>
      </w:r>
      <w:r w:rsidR="00ED1F2B" w:rsidRPr="00030556">
        <w:rPr>
          <w:lang w:val="en-US"/>
        </w:rPr>
        <w:t xml:space="preserve">common European </w:t>
      </w:r>
      <w:r w:rsidR="006F0C87" w:rsidRPr="00030556">
        <w:rPr>
          <w:lang w:val="en-US"/>
        </w:rPr>
        <w:t xml:space="preserve">electricity </w:t>
      </w:r>
      <w:r w:rsidR="00ED1F2B" w:rsidRPr="00030556">
        <w:rPr>
          <w:lang w:val="en-US"/>
        </w:rPr>
        <w:t xml:space="preserve">market. </w:t>
      </w:r>
      <w:r w:rsidR="00840318" w:rsidRPr="00030556">
        <w:rPr>
          <w:lang w:val="en-US"/>
        </w:rPr>
        <w:t>To achieve our objective two approaches are utilized</w:t>
      </w:r>
      <w:r w:rsidR="000F078A" w:rsidRPr="00030556">
        <w:rPr>
          <w:lang w:val="en-US"/>
        </w:rPr>
        <w:t>. F</w:t>
      </w:r>
      <w:r w:rsidR="00503F2F" w:rsidRPr="00030556">
        <w:rPr>
          <w:lang w:val="en-US"/>
        </w:rPr>
        <w:t>irst</w:t>
      </w:r>
      <w:r w:rsidR="000F078A" w:rsidRPr="00030556">
        <w:rPr>
          <w:lang w:val="en-US"/>
        </w:rPr>
        <w:t>, we</w:t>
      </w:r>
      <w:r w:rsidR="00503F2F" w:rsidRPr="00030556">
        <w:rPr>
          <w:lang w:val="en-US"/>
        </w:rPr>
        <w:t xml:space="preserve"> </w:t>
      </w:r>
      <w:r w:rsidR="004D0D87">
        <w:rPr>
          <w:lang w:val="en-US"/>
        </w:rPr>
        <w:t>review the development of electricity markets in the sampled countries and focus on renewable energy policy. This approach enables understanding of</w:t>
      </w:r>
      <w:r w:rsidR="004D0D87" w:rsidRPr="00030556">
        <w:rPr>
          <w:noProof/>
          <w:lang w:val="en-US"/>
        </w:rPr>
        <w:t xml:space="preserve"> national markets’</w:t>
      </w:r>
      <w:r w:rsidR="004D0D87">
        <w:rPr>
          <w:noProof/>
          <w:lang w:val="en-US"/>
        </w:rPr>
        <w:t xml:space="preserve"> differences in respect of</w:t>
      </w:r>
      <w:r w:rsidR="004D0D87" w:rsidRPr="00030556">
        <w:rPr>
          <w:noProof/>
          <w:lang w:val="en-US"/>
        </w:rPr>
        <w:t xml:space="preserve"> electricity generation mix, electricity supply and demand  structures, and various support mechanisms  for conventional and RES electricity generation technologies.</w:t>
      </w:r>
      <w:r w:rsidR="004D0D87">
        <w:rPr>
          <w:noProof/>
          <w:lang w:val="en-US"/>
        </w:rPr>
        <w:t xml:space="preserve"> </w:t>
      </w:r>
      <w:r w:rsidR="004D0D87">
        <w:rPr>
          <w:lang w:val="en-US"/>
        </w:rPr>
        <w:t xml:space="preserve"> Second, we </w:t>
      </w:r>
      <w:r w:rsidR="00503F2F" w:rsidRPr="00030556">
        <w:rPr>
          <w:lang w:val="en-US"/>
        </w:rPr>
        <w:t>classify each of the countries</w:t>
      </w:r>
      <w:r w:rsidR="00B316A9">
        <w:rPr>
          <w:lang w:val="en-US"/>
        </w:rPr>
        <w:t>’ electricity market</w:t>
      </w:r>
      <w:r w:rsidR="00503F2F" w:rsidRPr="00030556">
        <w:rPr>
          <w:lang w:val="en-US"/>
        </w:rPr>
        <w:t xml:space="preserve"> according to </w:t>
      </w:r>
      <w:r w:rsidR="00A620B5">
        <w:rPr>
          <w:lang w:val="en-US"/>
        </w:rPr>
        <w:t>two dimensions</w:t>
      </w:r>
      <w:sdt>
        <w:sdtPr>
          <w:rPr>
            <w:lang w:val="en-US"/>
          </w:rPr>
          <w:id w:val="6352803"/>
          <w:citation/>
        </w:sdtPr>
        <w:sdtContent>
          <w:r w:rsidR="00A620B5">
            <w:rPr>
              <w:lang w:val="en-US"/>
            </w:rPr>
            <w:fldChar w:fldCharType="begin"/>
          </w:r>
          <w:r w:rsidR="00A620B5">
            <w:rPr>
              <w:lang w:val="en-US"/>
            </w:rPr>
            <w:instrText xml:space="preserve"> CITATION Fin04 \l 1033 </w:instrText>
          </w:r>
          <w:r w:rsidR="00A620B5">
            <w:rPr>
              <w:lang w:val="en-US"/>
            </w:rPr>
            <w:fldChar w:fldCharType="separate"/>
          </w:r>
          <w:r w:rsidR="00A620B5">
            <w:rPr>
              <w:noProof/>
              <w:lang w:val="en-US"/>
            </w:rPr>
            <w:t xml:space="preserve"> (Finon, et al., 2004)</w:t>
          </w:r>
          <w:r w:rsidR="00A620B5">
            <w:rPr>
              <w:lang w:val="en-US"/>
            </w:rPr>
            <w:fldChar w:fldCharType="end"/>
          </w:r>
        </w:sdtContent>
      </w:sdt>
      <w:r w:rsidR="00A620B5" w:rsidRPr="00030556">
        <w:rPr>
          <w:lang w:val="en-US"/>
        </w:rPr>
        <w:t xml:space="preserve"> </w:t>
      </w:r>
      <w:r w:rsidR="00A620B5">
        <w:rPr>
          <w:lang w:val="en-US"/>
        </w:rPr>
        <w:t xml:space="preserve">- </w:t>
      </w:r>
      <w:r w:rsidR="00503F2F" w:rsidRPr="00030556">
        <w:rPr>
          <w:lang w:val="en-US"/>
        </w:rPr>
        <w:t>govern</w:t>
      </w:r>
      <w:r w:rsidR="00981F6C" w:rsidRPr="00030556">
        <w:rPr>
          <w:lang w:val="en-US"/>
        </w:rPr>
        <w:t>ance</w:t>
      </w:r>
      <w:r w:rsidR="00C875FF" w:rsidRPr="00030556">
        <w:rPr>
          <w:lang w:val="en-US"/>
        </w:rPr>
        <w:t xml:space="preserve"> dimension (competition/coordination)</w:t>
      </w:r>
      <w:r w:rsidR="00981F6C" w:rsidRPr="00030556">
        <w:rPr>
          <w:lang w:val="en-US"/>
        </w:rPr>
        <w:t xml:space="preserve"> and technology dimensions</w:t>
      </w:r>
      <w:r w:rsidR="00C875FF" w:rsidRPr="00030556">
        <w:rPr>
          <w:lang w:val="en-US"/>
        </w:rPr>
        <w:t xml:space="preserve"> (large scale centralized/small scale decentralized systems)</w:t>
      </w:r>
      <w:r w:rsidR="00981F6C" w:rsidRPr="00030556">
        <w:rPr>
          <w:noProof/>
          <w:lang w:val="en-US"/>
        </w:rPr>
        <w:t>.</w:t>
      </w:r>
      <w:r w:rsidR="00E871DC">
        <w:rPr>
          <w:noProof/>
          <w:lang w:val="en-US"/>
        </w:rPr>
        <w:t xml:space="preserve"> </w:t>
      </w:r>
      <w:r w:rsidR="00635B1F" w:rsidRPr="00030556">
        <w:rPr>
          <w:noProof/>
          <w:lang w:val="en-US"/>
        </w:rPr>
        <w:t xml:space="preserve">The results show how the national energy policies create different market conditions for RES-E generators which may in consequence hinder the process of achieving the pan-European electricity market. </w:t>
      </w:r>
      <w:bookmarkStart w:id="1" w:name="_Toc227571147"/>
      <w:bookmarkStart w:id="2" w:name="_Toc227571319"/>
    </w:p>
    <w:p w:rsidR="00CE446F" w:rsidRPr="00030556" w:rsidRDefault="00CE446F" w:rsidP="00FE010A">
      <w:pPr>
        <w:pStyle w:val="Nadpis1"/>
        <w:rPr>
          <w:lang w:val="en-US"/>
        </w:rPr>
      </w:pPr>
      <w:bookmarkStart w:id="3" w:name="_Toc326932521"/>
      <w:r w:rsidRPr="00030556">
        <w:rPr>
          <w:lang w:val="en-US"/>
        </w:rPr>
        <w:t>Motivation</w:t>
      </w:r>
      <w:bookmarkEnd w:id="1"/>
      <w:bookmarkEnd w:id="2"/>
      <w:bookmarkEnd w:id="3"/>
    </w:p>
    <w:p w:rsidR="00401F3E" w:rsidRPr="00030556" w:rsidRDefault="008A1D51" w:rsidP="008A1D51">
      <w:pPr>
        <w:rPr>
          <w:lang w:val="en-US"/>
        </w:rPr>
      </w:pPr>
      <w:bookmarkStart w:id="4" w:name="_Toc227571148"/>
      <w:bookmarkStart w:id="5" w:name="_Toc227571320"/>
      <w:r w:rsidRPr="00030556">
        <w:rPr>
          <w:lang w:val="en-US"/>
        </w:rPr>
        <w:t>The European electricity markets have been in constant change since early 1990s when the process of market liberalization and deregulation</w:t>
      </w:r>
      <w:r w:rsidR="00F00ABD" w:rsidRPr="00030556">
        <w:rPr>
          <w:lang w:val="en-US"/>
        </w:rPr>
        <w:t xml:space="preserve"> commenced. The major driver for electricity market opening is enhanced competition, which leads to efficient allocation of resources, lower prices for end customer</w:t>
      </w:r>
      <w:r w:rsidR="008F2957" w:rsidRPr="00030556">
        <w:rPr>
          <w:lang w:val="en-US"/>
        </w:rPr>
        <w:t xml:space="preserve"> and new services </w:t>
      </w:r>
      <w:sdt>
        <w:sdtPr>
          <w:rPr>
            <w:lang w:val="en-US"/>
          </w:rPr>
          <w:id w:val="3872179"/>
          <w:citation/>
        </w:sdtPr>
        <w:sdtContent>
          <w:r w:rsidR="00DC77D9" w:rsidRPr="00030556">
            <w:rPr>
              <w:lang w:val="en-US"/>
            </w:rPr>
            <w:fldChar w:fldCharType="begin"/>
          </w:r>
          <w:r w:rsidR="00513471" w:rsidRPr="00030556">
            <w:rPr>
              <w:lang w:val="en-US"/>
            </w:rPr>
            <w:instrText xml:space="preserve"> CITATION Eur96 \m Ber10 \l 1033  </w:instrText>
          </w:r>
          <w:r w:rsidR="00DC77D9" w:rsidRPr="00030556">
            <w:rPr>
              <w:lang w:val="en-US"/>
            </w:rPr>
            <w:fldChar w:fldCharType="separate"/>
          </w:r>
          <w:r w:rsidR="009E4BDC">
            <w:rPr>
              <w:noProof/>
              <w:lang w:val="en-US"/>
            </w:rPr>
            <w:t>(European Commission, 2009; Berg Insight, 2010)</w:t>
          </w:r>
          <w:r w:rsidR="00DC77D9" w:rsidRPr="00030556">
            <w:rPr>
              <w:lang w:val="en-US"/>
            </w:rPr>
            <w:fldChar w:fldCharType="end"/>
          </w:r>
        </w:sdtContent>
      </w:sdt>
      <w:r w:rsidR="008F2957" w:rsidRPr="00030556">
        <w:rPr>
          <w:lang w:val="en-US"/>
        </w:rPr>
        <w:t xml:space="preserve">. </w:t>
      </w:r>
      <w:r w:rsidR="005475D1" w:rsidRPr="00030556">
        <w:rPr>
          <w:lang w:val="en-US"/>
        </w:rPr>
        <w:t xml:space="preserve">The challenging task of restructuring </w:t>
      </w:r>
      <w:r w:rsidR="00401F3E" w:rsidRPr="00030556">
        <w:rPr>
          <w:lang w:val="en-US"/>
        </w:rPr>
        <w:t>traditionally vertically integrated</w:t>
      </w:r>
      <w:r w:rsidR="005475D1" w:rsidRPr="00030556">
        <w:rPr>
          <w:lang w:val="en-US"/>
        </w:rPr>
        <w:t xml:space="preserve"> market is </w:t>
      </w:r>
      <w:r w:rsidR="0012478D" w:rsidRPr="00030556">
        <w:rPr>
          <w:lang w:val="en-US"/>
        </w:rPr>
        <w:t>borne</w:t>
      </w:r>
      <w:r w:rsidR="005475D1" w:rsidRPr="00030556">
        <w:rPr>
          <w:lang w:val="en-US"/>
        </w:rPr>
        <w:t xml:space="preserve"> by the national governments which are further guided by the common European energy strategy. The task of integrating and harmonizing historically independent electricity markets is immense.</w:t>
      </w:r>
      <w:r w:rsidR="00401F3E" w:rsidRPr="00030556">
        <w:rPr>
          <w:lang w:val="en-US"/>
        </w:rPr>
        <w:t xml:space="preserve"> In this paper </w:t>
      </w:r>
      <w:r w:rsidR="006D1C0E" w:rsidRPr="00030556">
        <w:rPr>
          <w:lang w:val="en-US"/>
        </w:rPr>
        <w:t xml:space="preserve">we </w:t>
      </w:r>
      <w:r w:rsidR="00401F3E" w:rsidRPr="00030556">
        <w:rPr>
          <w:lang w:val="en-US"/>
        </w:rPr>
        <w:t xml:space="preserve">analyze the development path towards the integrated electricity market in Europe </w:t>
      </w:r>
      <w:r w:rsidR="006D1C0E" w:rsidRPr="00030556">
        <w:rPr>
          <w:lang w:val="en-US"/>
        </w:rPr>
        <w:t>with a focus on</w:t>
      </w:r>
      <w:r w:rsidR="002523C6" w:rsidRPr="00030556">
        <w:rPr>
          <w:lang w:val="en-US"/>
        </w:rPr>
        <w:t xml:space="preserve"> the role of renewable energy</w:t>
      </w:r>
      <w:r w:rsidR="009758BB" w:rsidRPr="00030556">
        <w:rPr>
          <w:lang w:val="en-US"/>
        </w:rPr>
        <w:t xml:space="preserve"> support mechanisms</w:t>
      </w:r>
      <w:r w:rsidR="002523C6" w:rsidRPr="00030556">
        <w:rPr>
          <w:lang w:val="en-US"/>
        </w:rPr>
        <w:t>.</w:t>
      </w:r>
    </w:p>
    <w:p w:rsidR="00CE446F" w:rsidRPr="00030556" w:rsidRDefault="00CE446F" w:rsidP="00FE010A">
      <w:pPr>
        <w:pStyle w:val="Nadpis1"/>
        <w:rPr>
          <w:lang w:val="en-US"/>
        </w:rPr>
      </w:pPr>
      <w:bookmarkStart w:id="6" w:name="_Toc326932522"/>
      <w:r w:rsidRPr="00030556">
        <w:rPr>
          <w:lang w:val="en-US"/>
        </w:rPr>
        <w:t>Problem statement</w:t>
      </w:r>
      <w:bookmarkEnd w:id="4"/>
      <w:bookmarkEnd w:id="5"/>
      <w:bookmarkEnd w:id="6"/>
    </w:p>
    <w:p w:rsidR="008D74D2" w:rsidRPr="00030556" w:rsidRDefault="00D7140C" w:rsidP="000223C4">
      <w:pPr>
        <w:rPr>
          <w:lang w:val="en-US"/>
        </w:rPr>
      </w:pPr>
      <w:r w:rsidRPr="00030556">
        <w:rPr>
          <w:lang w:val="en-US"/>
        </w:rPr>
        <w:t>Directive 2009/72/EC concerning</w:t>
      </w:r>
      <w:r w:rsidR="00623815" w:rsidRPr="00030556">
        <w:rPr>
          <w:lang w:val="en-US"/>
        </w:rPr>
        <w:t xml:space="preserve"> common rules for the internal market in electricity, in force since March 2011, points out multiple challenges of the internal electricity market, namely: </w:t>
      </w:r>
      <w:r w:rsidR="000223C4" w:rsidRPr="00030556">
        <w:rPr>
          <w:lang w:val="en-US"/>
        </w:rPr>
        <w:t>obstacles to the sale of elec</w:t>
      </w:r>
      <w:r w:rsidR="00623815" w:rsidRPr="00030556">
        <w:rPr>
          <w:lang w:val="en-US"/>
        </w:rPr>
        <w:t xml:space="preserve">tricity, </w:t>
      </w:r>
      <w:r w:rsidR="000223C4" w:rsidRPr="00030556">
        <w:rPr>
          <w:lang w:val="en-US"/>
        </w:rPr>
        <w:t xml:space="preserve">nondiscriminatory network </w:t>
      </w:r>
      <w:r w:rsidR="00623815" w:rsidRPr="00030556">
        <w:rPr>
          <w:lang w:val="en-US"/>
        </w:rPr>
        <w:t>access,</w:t>
      </w:r>
      <w:r w:rsidR="004046AE" w:rsidRPr="00030556">
        <w:rPr>
          <w:lang w:val="en-US"/>
        </w:rPr>
        <w:t xml:space="preserve"> and</w:t>
      </w:r>
      <w:r w:rsidR="00623815" w:rsidRPr="00030556">
        <w:rPr>
          <w:lang w:val="en-US"/>
        </w:rPr>
        <w:t xml:space="preserve"> </w:t>
      </w:r>
      <w:r w:rsidR="000223C4" w:rsidRPr="00030556">
        <w:rPr>
          <w:lang w:val="en-US"/>
        </w:rPr>
        <w:t xml:space="preserve">an equally effective level of regulatory </w:t>
      </w:r>
      <w:r w:rsidR="004046AE" w:rsidRPr="00030556">
        <w:rPr>
          <w:lang w:val="en-US"/>
        </w:rPr>
        <w:t>supervision in each Member State</w:t>
      </w:r>
      <w:r w:rsidR="008D74D2" w:rsidRPr="00030556">
        <w:rPr>
          <w:lang w:val="en-US"/>
        </w:rPr>
        <w:t>.</w:t>
      </w:r>
      <w:r w:rsidRPr="00030556">
        <w:rPr>
          <w:lang w:val="en-US"/>
        </w:rPr>
        <w:t xml:space="preserve"> </w:t>
      </w:r>
      <w:r w:rsidR="004046AE" w:rsidRPr="00030556">
        <w:rPr>
          <w:i/>
          <w:lang w:val="en-US"/>
        </w:rPr>
        <w:t xml:space="preserve"> </w:t>
      </w:r>
      <w:r w:rsidR="004046AE" w:rsidRPr="00030556">
        <w:rPr>
          <w:lang w:val="en-US"/>
        </w:rPr>
        <w:t>A particular role is played by diversified sources of energy</w:t>
      </w:r>
      <w:r w:rsidR="0068374E" w:rsidRPr="00030556">
        <w:rPr>
          <w:lang w:val="en-US"/>
        </w:rPr>
        <w:t xml:space="preserve">, especially </w:t>
      </w:r>
      <w:r w:rsidR="004046AE" w:rsidRPr="00030556">
        <w:rPr>
          <w:lang w:val="en-US"/>
        </w:rPr>
        <w:t>renewables</w:t>
      </w:r>
      <w:r w:rsidR="008E0A5E" w:rsidRPr="00030556">
        <w:rPr>
          <w:lang w:val="en-US"/>
        </w:rPr>
        <w:t xml:space="preserve"> which serve to enhance security of</w:t>
      </w:r>
      <w:r w:rsidR="0068374E" w:rsidRPr="00030556">
        <w:rPr>
          <w:lang w:val="en-US"/>
        </w:rPr>
        <w:t xml:space="preserve"> energy</w:t>
      </w:r>
      <w:r w:rsidR="008E0A5E" w:rsidRPr="00030556">
        <w:rPr>
          <w:lang w:val="en-US"/>
        </w:rPr>
        <w:t xml:space="preserve"> supply</w:t>
      </w:r>
      <w:r w:rsidR="0068374E" w:rsidRPr="00030556">
        <w:rPr>
          <w:lang w:val="en-US"/>
        </w:rPr>
        <w:t>.</w:t>
      </w:r>
      <w:r w:rsidR="008D74D2" w:rsidRPr="00030556">
        <w:rPr>
          <w:lang w:val="en-US"/>
        </w:rPr>
        <w:t xml:space="preserve"> However, the lack of regulatory harmonization </w:t>
      </w:r>
      <w:r w:rsidR="000A1EE2" w:rsidRPr="00030556">
        <w:rPr>
          <w:lang w:val="en-US"/>
        </w:rPr>
        <w:t>across</w:t>
      </w:r>
      <w:r w:rsidR="008D74D2" w:rsidRPr="00030556">
        <w:rPr>
          <w:lang w:val="en-US"/>
        </w:rPr>
        <w:t xml:space="preserve"> </w:t>
      </w:r>
      <w:r w:rsidR="0027114E" w:rsidRPr="00030556">
        <w:rPr>
          <w:lang w:val="en-US"/>
        </w:rPr>
        <w:t>Member States</w:t>
      </w:r>
      <w:r w:rsidR="008D74D2" w:rsidRPr="00030556">
        <w:rPr>
          <w:lang w:val="en-US"/>
        </w:rPr>
        <w:t xml:space="preserve">, in particular </w:t>
      </w:r>
      <w:r w:rsidR="000A1EE2" w:rsidRPr="00030556">
        <w:rPr>
          <w:lang w:val="en-US"/>
        </w:rPr>
        <w:t>concerning</w:t>
      </w:r>
      <w:r w:rsidR="0027114E" w:rsidRPr="00030556">
        <w:rPr>
          <w:lang w:val="en-US"/>
        </w:rPr>
        <w:t xml:space="preserve"> renewable energy support schemes, is </w:t>
      </w:r>
      <w:r w:rsidR="000A1EE2" w:rsidRPr="00030556">
        <w:rPr>
          <w:lang w:val="en-US"/>
        </w:rPr>
        <w:t>introducing</w:t>
      </w:r>
      <w:r w:rsidR="0027114E" w:rsidRPr="00030556">
        <w:rPr>
          <w:lang w:val="en-US"/>
        </w:rPr>
        <w:t xml:space="preserve"> new challenges to competitive electricity markets.</w:t>
      </w:r>
      <w:r w:rsidR="00A35369" w:rsidRPr="00030556">
        <w:rPr>
          <w:lang w:val="en-US"/>
        </w:rPr>
        <w:t xml:space="preserve"> The topicality of the subject is confirmed by E</w:t>
      </w:r>
      <w:r w:rsidR="005D5BD5" w:rsidRPr="00030556">
        <w:rPr>
          <w:lang w:val="en-US"/>
        </w:rPr>
        <w:t xml:space="preserve">uropean Energy Regulators’ </w:t>
      </w:r>
      <w:r w:rsidR="00A35369" w:rsidRPr="00030556">
        <w:rPr>
          <w:lang w:val="en-US"/>
        </w:rPr>
        <w:t xml:space="preserve">recent consultation </w:t>
      </w:r>
      <w:sdt>
        <w:sdtPr>
          <w:rPr>
            <w:lang w:val="en-US"/>
          </w:rPr>
          <w:id w:val="2531086"/>
          <w:citation/>
        </w:sdtPr>
        <w:sdtContent>
          <w:r w:rsidR="00DC77D9" w:rsidRPr="00030556">
            <w:rPr>
              <w:lang w:val="en-US"/>
            </w:rPr>
            <w:fldChar w:fldCharType="begin"/>
          </w:r>
          <w:r w:rsidR="00E85FF2" w:rsidRPr="00030556">
            <w:rPr>
              <w:lang w:val="en-US"/>
            </w:rPr>
            <w:instrText xml:space="preserve"> CITATION EER12 \l 1033  </w:instrText>
          </w:r>
          <w:r w:rsidR="00DC77D9" w:rsidRPr="00030556">
            <w:rPr>
              <w:lang w:val="en-US"/>
            </w:rPr>
            <w:fldChar w:fldCharType="separate"/>
          </w:r>
          <w:r w:rsidR="009E4BDC">
            <w:rPr>
              <w:noProof/>
              <w:lang w:val="en-US"/>
            </w:rPr>
            <w:t>(CEER, 2011)</w:t>
          </w:r>
          <w:r w:rsidR="00DC77D9" w:rsidRPr="00030556">
            <w:rPr>
              <w:lang w:val="en-US"/>
            </w:rPr>
            <w:fldChar w:fldCharType="end"/>
          </w:r>
        </w:sdtContent>
      </w:sdt>
      <w:r w:rsidR="00E85FF2" w:rsidRPr="00030556">
        <w:rPr>
          <w:lang w:val="en-US"/>
        </w:rPr>
        <w:t xml:space="preserve"> </w:t>
      </w:r>
      <w:r w:rsidR="00A35369" w:rsidRPr="00030556">
        <w:rPr>
          <w:lang w:val="en-US"/>
        </w:rPr>
        <w:t xml:space="preserve">on market effects of </w:t>
      </w:r>
      <w:r w:rsidR="005D5BD5" w:rsidRPr="00030556">
        <w:rPr>
          <w:lang w:val="en-US"/>
        </w:rPr>
        <w:t>non-</w:t>
      </w:r>
      <w:r w:rsidR="00A35369" w:rsidRPr="00030556">
        <w:rPr>
          <w:lang w:val="en-US"/>
        </w:rPr>
        <w:t xml:space="preserve">harmonized RES support schemes in Europe. As expected, the </w:t>
      </w:r>
      <w:r w:rsidR="00CB0ECA" w:rsidRPr="00030556">
        <w:rPr>
          <w:lang w:val="en-US"/>
        </w:rPr>
        <w:t>lack of harmonization has an effect on investment decisions</w:t>
      </w:r>
      <w:r w:rsidR="005D5BD5" w:rsidRPr="00030556">
        <w:rPr>
          <w:lang w:val="en-US"/>
        </w:rPr>
        <w:t xml:space="preserve"> and market functioning</w:t>
      </w:r>
      <w:r w:rsidR="00CB0ECA" w:rsidRPr="00030556">
        <w:rPr>
          <w:lang w:val="en-US"/>
        </w:rPr>
        <w:t xml:space="preserve"> </w:t>
      </w:r>
      <w:sdt>
        <w:sdtPr>
          <w:rPr>
            <w:lang w:val="en-US"/>
          </w:rPr>
          <w:id w:val="352355076"/>
          <w:citation/>
        </w:sdtPr>
        <w:sdtContent>
          <w:r w:rsidR="00DC77D9" w:rsidRPr="00030556">
            <w:rPr>
              <w:lang w:val="en-US"/>
            </w:rPr>
            <w:fldChar w:fldCharType="begin"/>
          </w:r>
          <w:r w:rsidR="00CB0ECA" w:rsidRPr="00030556">
            <w:rPr>
              <w:lang w:val="en-US"/>
            </w:rPr>
            <w:instrText xml:space="preserve"> CITATION Lor12 \l 1033  </w:instrText>
          </w:r>
          <w:r w:rsidR="00DC77D9" w:rsidRPr="00030556">
            <w:rPr>
              <w:lang w:val="en-US"/>
            </w:rPr>
            <w:fldChar w:fldCharType="separate"/>
          </w:r>
          <w:r w:rsidR="009E4BDC">
            <w:rPr>
              <w:noProof/>
              <w:lang w:val="en-US"/>
            </w:rPr>
            <w:t>(Lord Mogg, 2012)</w:t>
          </w:r>
          <w:r w:rsidR="00DC77D9" w:rsidRPr="00030556">
            <w:rPr>
              <w:lang w:val="en-US"/>
            </w:rPr>
            <w:fldChar w:fldCharType="end"/>
          </w:r>
        </w:sdtContent>
      </w:sdt>
      <w:r w:rsidR="00CB0ECA" w:rsidRPr="00030556">
        <w:rPr>
          <w:lang w:val="en-US"/>
        </w:rPr>
        <w:t>.</w:t>
      </w:r>
      <w:r w:rsidR="000A1EE2" w:rsidRPr="00030556">
        <w:rPr>
          <w:lang w:val="en-US"/>
        </w:rPr>
        <w:t xml:space="preserve"> </w:t>
      </w:r>
      <w:r w:rsidR="000A1EE2" w:rsidRPr="00776475">
        <w:rPr>
          <w:highlight w:val="yellow"/>
          <w:lang w:val="en-US"/>
        </w:rPr>
        <w:t>The current paper identifies and points out the regulatory differences in a sample of EU countries and</w:t>
      </w:r>
      <w:r w:rsidR="00C16447" w:rsidRPr="00776475">
        <w:rPr>
          <w:highlight w:val="yellow"/>
          <w:lang w:val="en-US"/>
        </w:rPr>
        <w:t xml:space="preserve"> discusses the effects on national and European electricity markets.</w:t>
      </w:r>
      <w:r w:rsidR="00C16447" w:rsidRPr="00030556">
        <w:rPr>
          <w:lang w:val="en-US"/>
        </w:rPr>
        <w:t xml:space="preserve"> </w:t>
      </w:r>
    </w:p>
    <w:p w:rsidR="00CE446F" w:rsidRDefault="00CE446F" w:rsidP="00FE010A">
      <w:pPr>
        <w:pStyle w:val="Nadpis1"/>
        <w:rPr>
          <w:lang w:val="en-US"/>
        </w:rPr>
      </w:pPr>
      <w:bookmarkStart w:id="7" w:name="_Toc227571149"/>
      <w:bookmarkStart w:id="8" w:name="_Toc227571321"/>
      <w:bookmarkStart w:id="9" w:name="_Toc326932523"/>
      <w:r w:rsidRPr="00030556">
        <w:rPr>
          <w:lang w:val="en-US"/>
        </w:rPr>
        <w:lastRenderedPageBreak/>
        <w:t>Approach</w:t>
      </w:r>
      <w:bookmarkEnd w:id="7"/>
      <w:bookmarkEnd w:id="8"/>
      <w:bookmarkEnd w:id="9"/>
      <w:r w:rsidRPr="00030556">
        <w:rPr>
          <w:lang w:val="en-US"/>
        </w:rPr>
        <w:t xml:space="preserve"> </w:t>
      </w:r>
    </w:p>
    <w:p w:rsidR="00B47BF0" w:rsidRDefault="00B675DC" w:rsidP="00B675DC">
      <w:pPr>
        <w:rPr>
          <w:lang w:val="en-US"/>
        </w:rPr>
      </w:pPr>
      <w:r>
        <w:rPr>
          <w:lang w:val="en-US"/>
        </w:rPr>
        <w:t xml:space="preserve">In the current work we embrace approaches of mainly two works. First, </w:t>
      </w:r>
      <w:proofErr w:type="spellStart"/>
      <w:r>
        <w:rPr>
          <w:lang w:val="en-US"/>
        </w:rPr>
        <w:t>Finon</w:t>
      </w:r>
      <w:proofErr w:type="spellEnd"/>
      <w:r>
        <w:rPr>
          <w:lang w:val="en-US"/>
        </w:rPr>
        <w:t xml:space="preserve"> et al.</w:t>
      </w:r>
      <w:r w:rsidR="00FA393E">
        <w:rPr>
          <w:lang w:val="en-US"/>
        </w:rPr>
        <w:t xml:space="preserve"> </w:t>
      </w:r>
      <w:sdt>
        <w:sdtPr>
          <w:rPr>
            <w:lang w:val="en-US"/>
          </w:rPr>
          <w:id w:val="24283461"/>
          <w:citation/>
        </w:sdtPr>
        <w:sdtContent>
          <w:r w:rsidR="00DC77D9" w:rsidRPr="00030556">
            <w:rPr>
              <w:lang w:val="en-US"/>
            </w:rPr>
            <w:fldChar w:fldCharType="begin"/>
          </w:r>
          <w:r w:rsidRPr="00030556">
            <w:rPr>
              <w:lang w:val="en-US"/>
            </w:rPr>
            <w:instrText xml:space="preserve"> CITATION Fin04 \n  \t  \l 1033  </w:instrText>
          </w:r>
          <w:r w:rsidR="00DC77D9" w:rsidRPr="00030556">
            <w:rPr>
              <w:lang w:val="en-US"/>
            </w:rPr>
            <w:fldChar w:fldCharType="separate"/>
          </w:r>
          <w:r w:rsidR="009E4BDC">
            <w:rPr>
              <w:noProof/>
              <w:lang w:val="en-US"/>
            </w:rPr>
            <w:t>(2004)</w:t>
          </w:r>
          <w:r w:rsidR="00DC77D9" w:rsidRPr="00030556">
            <w:rPr>
              <w:lang w:val="en-US"/>
            </w:rPr>
            <w:fldChar w:fldCharType="end"/>
          </w:r>
        </w:sdtContent>
      </w:sdt>
      <w:r>
        <w:rPr>
          <w:lang w:val="en-US"/>
        </w:rPr>
        <w:t xml:space="preserve"> classify</w:t>
      </w:r>
      <w:r w:rsidR="00FA393E">
        <w:rPr>
          <w:lang w:val="en-US"/>
        </w:rPr>
        <w:t xml:space="preserve"> </w:t>
      </w:r>
      <w:r>
        <w:rPr>
          <w:lang w:val="en-US"/>
        </w:rPr>
        <w:t xml:space="preserve">national electricity markets according </w:t>
      </w:r>
      <w:r w:rsidRPr="00030556">
        <w:rPr>
          <w:lang w:val="en-US"/>
        </w:rPr>
        <w:t>to governance dimension (competition/coordination) and technology dimensions (large scale centralized/small scale decentralized systems)</w:t>
      </w:r>
      <w:r w:rsidRPr="00030556">
        <w:rPr>
          <w:noProof/>
          <w:lang w:val="en-US"/>
        </w:rPr>
        <w:t>.</w:t>
      </w:r>
      <w:r w:rsidR="0043392B">
        <w:rPr>
          <w:noProof/>
          <w:lang w:val="en-US"/>
        </w:rPr>
        <w:t xml:space="preserve"> </w:t>
      </w:r>
      <w:r>
        <w:rPr>
          <w:noProof/>
          <w:lang w:val="en-US"/>
        </w:rPr>
        <w:t xml:space="preserve">We try to apply this classficiation to the country sample. Second, </w:t>
      </w:r>
      <w:bookmarkStart w:id="10" w:name="_Toc227571150"/>
      <w:bookmarkStart w:id="11" w:name="_Toc227571322"/>
      <w:r>
        <w:rPr>
          <w:noProof/>
          <w:lang w:val="en-US"/>
        </w:rPr>
        <w:t>specifically for the analysis of renewable enrgy policy, S</w:t>
      </w:r>
      <w:proofErr w:type="spellStart"/>
      <w:r w:rsidR="00401F3E" w:rsidRPr="00B675DC">
        <w:rPr>
          <w:lang w:val="en-US"/>
        </w:rPr>
        <w:t>awin</w:t>
      </w:r>
      <w:proofErr w:type="spellEnd"/>
      <w:r w:rsidR="00401F3E" w:rsidRPr="00B675DC">
        <w:rPr>
          <w:lang w:val="en-US"/>
        </w:rPr>
        <w:t xml:space="preserve"> </w:t>
      </w:r>
      <w:sdt>
        <w:sdtPr>
          <w:rPr>
            <w:lang w:val="en-US"/>
          </w:rPr>
          <w:id w:val="11647429"/>
          <w:citation/>
        </w:sdtPr>
        <w:sdtContent>
          <w:r w:rsidR="00DC77D9" w:rsidRPr="00B675DC">
            <w:rPr>
              <w:lang w:val="en-US"/>
            </w:rPr>
            <w:fldChar w:fldCharType="begin"/>
          </w:r>
          <w:r w:rsidR="006D1C0E" w:rsidRPr="00B675DC">
            <w:rPr>
              <w:lang w:val="en-US"/>
            </w:rPr>
            <w:instrText xml:space="preserve"> CITATION Saw03 \p 2 \n  \l 1033  </w:instrText>
          </w:r>
          <w:r w:rsidR="00DC77D9" w:rsidRPr="00B675DC">
            <w:rPr>
              <w:lang w:val="en-US"/>
            </w:rPr>
            <w:fldChar w:fldCharType="separate"/>
          </w:r>
          <w:r w:rsidR="009E4BDC">
            <w:rPr>
              <w:noProof/>
              <w:lang w:val="en-US"/>
            </w:rPr>
            <w:t>(2003 p. 2)</w:t>
          </w:r>
          <w:r w:rsidR="00DC77D9" w:rsidRPr="00B675DC">
            <w:rPr>
              <w:lang w:val="en-US"/>
            </w:rPr>
            <w:fldChar w:fldCharType="end"/>
          </w:r>
        </w:sdtContent>
      </w:sdt>
      <w:r w:rsidR="006D1C0E" w:rsidRPr="00B675DC">
        <w:rPr>
          <w:lang w:val="en-US"/>
        </w:rPr>
        <w:t xml:space="preserve"> </w:t>
      </w:r>
      <w:r>
        <w:rPr>
          <w:lang w:val="en-US"/>
        </w:rPr>
        <w:t>mentions the following:</w:t>
      </w:r>
    </w:p>
    <w:p w:rsidR="00B675DC" w:rsidRPr="00FA393E" w:rsidRDefault="00B675DC" w:rsidP="00B675DC">
      <w:pPr>
        <w:rPr>
          <w:lang w:val="en-US"/>
        </w:rPr>
      </w:pPr>
    </w:p>
    <w:p w:rsidR="00B675DC" w:rsidRDefault="006D1C0E" w:rsidP="00B675DC">
      <w:pPr>
        <w:pStyle w:val="Standard1"/>
        <w:ind w:left="349"/>
        <w:jc w:val="both"/>
        <w:rPr>
          <w:rFonts w:ascii="Arial" w:hAnsi="Arial" w:cs="Arial"/>
          <w:color w:val="000000"/>
          <w:sz w:val="22"/>
          <w:szCs w:val="22"/>
          <w:lang w:val="en-US"/>
        </w:rPr>
      </w:pPr>
      <w:r w:rsidRPr="00030556">
        <w:rPr>
          <w:rFonts w:ascii="Arial" w:hAnsi="Arial" w:cs="Arial"/>
          <w:color w:val="000000"/>
          <w:sz w:val="22"/>
          <w:szCs w:val="22"/>
          <w:lang w:val="en-US"/>
        </w:rPr>
        <w:t>“</w:t>
      </w:r>
      <w:r w:rsidR="00401F3E" w:rsidRPr="00030556">
        <w:rPr>
          <w:rFonts w:ascii="Arial" w:hAnsi="Arial" w:cs="Arial"/>
          <w:color w:val="000000"/>
          <w:sz w:val="22"/>
          <w:szCs w:val="22"/>
          <w:lang w:val="en-US"/>
        </w:rPr>
        <w:t>Governments have a number of options that they can use to promote renewables. The first is to support the use of voluntary measures, particularly through education and information dissemination. This option has varying and limited effects. Second are environmental standards or energy taxes. The third option is to promote renewable energies through direct support, which is the focus of this report. The combination of policies needed depends on the costs of the technology used, location and conditions.</w:t>
      </w:r>
    </w:p>
    <w:p w:rsidR="00B675DC" w:rsidRDefault="00B675DC" w:rsidP="00B675DC">
      <w:pPr>
        <w:pStyle w:val="Standard1"/>
        <w:jc w:val="both"/>
        <w:rPr>
          <w:rFonts w:ascii="Arial" w:hAnsi="Arial" w:cs="Arial"/>
          <w:color w:val="000000"/>
          <w:sz w:val="22"/>
          <w:szCs w:val="22"/>
          <w:lang w:val="en-US"/>
        </w:rPr>
      </w:pPr>
    </w:p>
    <w:p w:rsidR="00401F3E" w:rsidRDefault="00B43923" w:rsidP="00B675DC">
      <w:pPr>
        <w:pStyle w:val="Standard1"/>
        <w:jc w:val="both"/>
        <w:rPr>
          <w:rFonts w:ascii="Arial" w:hAnsi="Arial" w:cs="Arial"/>
          <w:color w:val="000000"/>
          <w:sz w:val="22"/>
          <w:szCs w:val="22"/>
          <w:lang w:val="en-US"/>
        </w:rPr>
      </w:pPr>
      <w:proofErr w:type="spellStart"/>
      <w:r>
        <w:rPr>
          <w:rFonts w:ascii="Arial" w:hAnsi="Arial" w:cs="Arial"/>
          <w:color w:val="000000"/>
          <w:sz w:val="22"/>
          <w:szCs w:val="22"/>
          <w:lang w:val="en-US"/>
        </w:rPr>
        <w:t>Sawin</w:t>
      </w:r>
      <w:proofErr w:type="spellEnd"/>
      <w:r w:rsidR="00B675DC">
        <w:rPr>
          <w:rFonts w:ascii="Arial" w:hAnsi="Arial" w:cs="Arial"/>
          <w:color w:val="000000"/>
          <w:sz w:val="22"/>
          <w:szCs w:val="22"/>
          <w:lang w:val="en-US"/>
        </w:rPr>
        <w:t xml:space="preserve"> further presents </w:t>
      </w:r>
      <w:r w:rsidR="00401F3E" w:rsidRPr="00B675DC">
        <w:rPr>
          <w:rFonts w:ascii="Arial" w:hAnsi="Arial" w:cs="Arial"/>
          <w:color w:val="000000"/>
          <w:sz w:val="22"/>
          <w:szCs w:val="22"/>
          <w:lang w:val="en-US"/>
        </w:rPr>
        <w:t xml:space="preserve">five major categories of </w:t>
      </w:r>
      <w:r w:rsidR="001E3A26">
        <w:rPr>
          <w:rFonts w:ascii="Arial" w:hAnsi="Arial" w:cs="Arial"/>
          <w:color w:val="000000"/>
          <w:sz w:val="22"/>
          <w:szCs w:val="22"/>
          <w:lang w:val="en-US"/>
        </w:rPr>
        <w:t>RES</w:t>
      </w:r>
      <w:r w:rsidR="00401F3E" w:rsidRPr="00B675DC">
        <w:rPr>
          <w:rFonts w:ascii="Arial" w:hAnsi="Arial" w:cs="Arial"/>
          <w:color w:val="000000"/>
          <w:sz w:val="22"/>
          <w:szCs w:val="22"/>
          <w:lang w:val="en-US"/>
        </w:rPr>
        <w:t xml:space="preserve"> policy mechanisms</w:t>
      </w:r>
      <w:r w:rsidR="00B675DC">
        <w:rPr>
          <w:rFonts w:ascii="Arial" w:hAnsi="Arial" w:cs="Arial"/>
          <w:color w:val="000000"/>
          <w:sz w:val="22"/>
          <w:szCs w:val="22"/>
          <w:lang w:val="en-US"/>
        </w:rPr>
        <w:t>, which we take into account</w:t>
      </w:r>
      <w:r w:rsidR="00401F3E" w:rsidRPr="00030556">
        <w:rPr>
          <w:rFonts w:ascii="Arial" w:hAnsi="Arial" w:cs="Arial"/>
          <w:color w:val="000000"/>
          <w:sz w:val="22"/>
          <w:szCs w:val="22"/>
          <w:lang w:val="en-US"/>
        </w:rPr>
        <w:t xml:space="preserve">: </w:t>
      </w:r>
    </w:p>
    <w:p w:rsidR="00B43923" w:rsidRPr="00B43923" w:rsidRDefault="00B43923" w:rsidP="00B43923">
      <w:pPr>
        <w:rPr>
          <w:lang w:val="en-US" w:eastAsia="fi-FI"/>
        </w:rPr>
      </w:pPr>
    </w:p>
    <w:p w:rsidR="00401F3E" w:rsidRPr="00030556" w:rsidRDefault="00401F3E" w:rsidP="00E16033">
      <w:pPr>
        <w:pStyle w:val="Odstavecseseznamem"/>
        <w:numPr>
          <w:ilvl w:val="0"/>
          <w:numId w:val="22"/>
        </w:numPr>
        <w:rPr>
          <w:rFonts w:ascii="Arial" w:hAnsi="Arial" w:cs="Arial"/>
          <w:lang w:val="en-US"/>
        </w:rPr>
      </w:pPr>
      <w:r w:rsidRPr="00030556">
        <w:rPr>
          <w:rFonts w:ascii="Arial" w:hAnsi="Arial" w:cs="Arial"/>
          <w:lang w:val="en-US"/>
        </w:rPr>
        <w:t xml:space="preserve">Regulations that govern capacity access to the market/electric grid and production or purchase obligations </w:t>
      </w:r>
    </w:p>
    <w:p w:rsidR="00401F3E" w:rsidRPr="00030556" w:rsidRDefault="00401F3E" w:rsidP="00E16033">
      <w:pPr>
        <w:pStyle w:val="Odstavecseseznamem"/>
        <w:numPr>
          <w:ilvl w:val="0"/>
          <w:numId w:val="22"/>
        </w:numPr>
        <w:rPr>
          <w:rFonts w:ascii="Arial" w:hAnsi="Arial" w:cs="Arial"/>
          <w:lang w:val="en-US"/>
        </w:rPr>
      </w:pPr>
      <w:r w:rsidRPr="00030556">
        <w:rPr>
          <w:rFonts w:ascii="Arial" w:hAnsi="Arial" w:cs="Arial"/>
          <w:lang w:val="en-US"/>
        </w:rPr>
        <w:t xml:space="preserve">Financial incentives </w:t>
      </w:r>
    </w:p>
    <w:p w:rsidR="00401F3E" w:rsidRPr="00030556" w:rsidRDefault="00401F3E" w:rsidP="00E16033">
      <w:pPr>
        <w:pStyle w:val="Odstavecseseznamem"/>
        <w:numPr>
          <w:ilvl w:val="0"/>
          <w:numId w:val="22"/>
        </w:numPr>
        <w:rPr>
          <w:rFonts w:ascii="Arial" w:hAnsi="Arial" w:cs="Arial"/>
          <w:lang w:val="en-US"/>
        </w:rPr>
      </w:pPr>
      <w:r w:rsidRPr="00030556">
        <w:rPr>
          <w:rFonts w:ascii="Arial" w:hAnsi="Arial" w:cs="Arial"/>
          <w:lang w:val="en-US"/>
        </w:rPr>
        <w:t xml:space="preserve">Industry standards, permitting and building codes </w:t>
      </w:r>
    </w:p>
    <w:p w:rsidR="00401F3E" w:rsidRPr="00030556" w:rsidRDefault="00401F3E" w:rsidP="00E16033">
      <w:pPr>
        <w:pStyle w:val="Odstavecseseznamem"/>
        <w:numPr>
          <w:ilvl w:val="0"/>
          <w:numId w:val="22"/>
        </w:numPr>
        <w:rPr>
          <w:rFonts w:ascii="Arial" w:hAnsi="Arial" w:cs="Arial"/>
          <w:lang w:val="en-US"/>
        </w:rPr>
      </w:pPr>
      <w:r w:rsidRPr="00030556">
        <w:rPr>
          <w:rFonts w:ascii="Arial" w:hAnsi="Arial" w:cs="Arial"/>
          <w:lang w:val="en-US"/>
        </w:rPr>
        <w:t xml:space="preserve">Education and information dissemination </w:t>
      </w:r>
    </w:p>
    <w:p w:rsidR="00401F3E" w:rsidRPr="00030556" w:rsidRDefault="001E3A26" w:rsidP="00E16033">
      <w:pPr>
        <w:pStyle w:val="Odstavecseseznamem"/>
        <w:numPr>
          <w:ilvl w:val="0"/>
          <w:numId w:val="22"/>
        </w:numPr>
        <w:rPr>
          <w:rFonts w:ascii="Arial" w:hAnsi="Arial" w:cs="Arial"/>
          <w:lang w:val="en-US"/>
        </w:rPr>
      </w:pPr>
      <w:r>
        <w:rPr>
          <w:rFonts w:ascii="Arial" w:hAnsi="Arial" w:cs="Arial"/>
          <w:lang w:val="en-US"/>
        </w:rPr>
        <w:t>Stakeholder involvement</w:t>
      </w:r>
    </w:p>
    <w:p w:rsidR="00334C2C" w:rsidRDefault="00334C2C" w:rsidP="001E3A26">
      <w:pPr>
        <w:pStyle w:val="Default"/>
        <w:jc w:val="both"/>
        <w:rPr>
          <w:rFonts w:eastAsia="Batang" w:cs="Times New Roman"/>
          <w:color w:val="auto"/>
          <w:sz w:val="22"/>
          <w:szCs w:val="23"/>
          <w:lang w:val="en-US"/>
        </w:rPr>
      </w:pPr>
    </w:p>
    <w:p w:rsidR="001E3A26" w:rsidRPr="00030556" w:rsidRDefault="001E3A26" w:rsidP="001E3A26">
      <w:pPr>
        <w:pStyle w:val="Default"/>
        <w:jc w:val="both"/>
        <w:rPr>
          <w:sz w:val="22"/>
          <w:szCs w:val="22"/>
          <w:lang w:val="en-US"/>
        </w:rPr>
      </w:pPr>
      <w:r>
        <w:rPr>
          <w:rFonts w:eastAsia="Batang" w:cs="Times New Roman"/>
          <w:color w:val="auto"/>
          <w:sz w:val="22"/>
          <w:szCs w:val="23"/>
          <w:lang w:val="en-US"/>
        </w:rPr>
        <w:t xml:space="preserve">Furthermore, </w:t>
      </w:r>
      <w:r w:rsidR="00825617" w:rsidRPr="00030556">
        <w:rPr>
          <w:sz w:val="22"/>
          <w:szCs w:val="22"/>
          <w:lang w:val="en-US"/>
        </w:rPr>
        <w:t xml:space="preserve">Council of European Energy Regulators </w:t>
      </w:r>
      <w:sdt>
        <w:sdtPr>
          <w:rPr>
            <w:sz w:val="22"/>
            <w:szCs w:val="22"/>
            <w:lang w:val="en-US"/>
          </w:rPr>
          <w:id w:val="2531093"/>
          <w:citation/>
        </w:sdtPr>
        <w:sdtContent>
          <w:r w:rsidR="00DC77D9" w:rsidRPr="00030556">
            <w:rPr>
              <w:sz w:val="22"/>
              <w:szCs w:val="22"/>
              <w:lang w:val="en-US"/>
            </w:rPr>
            <w:fldChar w:fldCharType="begin"/>
          </w:r>
          <w:r w:rsidR="00825617" w:rsidRPr="00030556">
            <w:rPr>
              <w:sz w:val="22"/>
              <w:szCs w:val="22"/>
              <w:lang w:val="en-US"/>
            </w:rPr>
            <w:instrText xml:space="preserve"> CITATION CEE11 \l 1033 </w:instrText>
          </w:r>
          <w:r w:rsidR="00DC77D9" w:rsidRPr="00030556">
            <w:rPr>
              <w:sz w:val="22"/>
              <w:szCs w:val="22"/>
              <w:lang w:val="en-US"/>
            </w:rPr>
            <w:fldChar w:fldCharType="separate"/>
          </w:r>
          <w:r w:rsidR="009E4BDC" w:rsidRPr="009E4BDC">
            <w:rPr>
              <w:noProof/>
              <w:sz w:val="22"/>
              <w:szCs w:val="22"/>
              <w:lang w:val="en-US"/>
            </w:rPr>
            <w:t>(CEER, 2011)</w:t>
          </w:r>
          <w:r w:rsidR="00DC77D9" w:rsidRPr="00030556">
            <w:rPr>
              <w:sz w:val="22"/>
              <w:szCs w:val="22"/>
              <w:lang w:val="en-US"/>
            </w:rPr>
            <w:fldChar w:fldCharType="end"/>
          </w:r>
        </w:sdtContent>
      </w:sdt>
      <w:r w:rsidR="00825617" w:rsidRPr="00030556">
        <w:rPr>
          <w:sz w:val="22"/>
          <w:szCs w:val="22"/>
          <w:lang w:val="en-US"/>
        </w:rPr>
        <w:t xml:space="preserve"> </w:t>
      </w:r>
      <w:r w:rsidR="006E3420" w:rsidRPr="00030556">
        <w:rPr>
          <w:sz w:val="22"/>
          <w:szCs w:val="22"/>
          <w:lang w:val="en-US"/>
        </w:rPr>
        <w:t>presents</w:t>
      </w:r>
      <w:r>
        <w:rPr>
          <w:sz w:val="22"/>
          <w:szCs w:val="22"/>
          <w:lang w:val="en-US"/>
        </w:rPr>
        <w:t xml:space="preserve"> RES f</w:t>
      </w:r>
      <w:r w:rsidR="00825617" w:rsidRPr="00030556">
        <w:rPr>
          <w:sz w:val="22"/>
          <w:szCs w:val="22"/>
          <w:lang w:val="en-US"/>
        </w:rPr>
        <w:t xml:space="preserve">inancial support schemes </w:t>
      </w:r>
      <w:r w:rsidR="006E3420" w:rsidRPr="00030556">
        <w:rPr>
          <w:sz w:val="22"/>
          <w:szCs w:val="22"/>
          <w:lang w:val="en-US"/>
        </w:rPr>
        <w:t>according to</w:t>
      </w:r>
      <w:r w:rsidR="00825617" w:rsidRPr="00030556">
        <w:rPr>
          <w:sz w:val="22"/>
          <w:szCs w:val="22"/>
          <w:lang w:val="en-US"/>
        </w:rPr>
        <w:t xml:space="preserve"> four categories</w:t>
      </w:r>
      <w:r>
        <w:rPr>
          <w:sz w:val="22"/>
          <w:szCs w:val="22"/>
          <w:lang w:val="en-US"/>
        </w:rPr>
        <w:t>:</w:t>
      </w:r>
    </w:p>
    <w:p w:rsidR="001E3A26" w:rsidRPr="00030556" w:rsidRDefault="001E3A26" w:rsidP="001E3A26">
      <w:pPr>
        <w:pStyle w:val="Default"/>
        <w:jc w:val="both"/>
        <w:rPr>
          <w:sz w:val="22"/>
          <w:szCs w:val="22"/>
          <w:lang w:val="en-US"/>
        </w:rPr>
      </w:pPr>
    </w:p>
    <w:p w:rsidR="00825617" w:rsidRPr="00030556" w:rsidRDefault="00825617" w:rsidP="00825617">
      <w:pPr>
        <w:pStyle w:val="Odstavecseseznamem"/>
        <w:numPr>
          <w:ilvl w:val="0"/>
          <w:numId w:val="22"/>
        </w:numPr>
        <w:rPr>
          <w:rFonts w:ascii="Arial" w:hAnsi="Arial" w:cs="Arial"/>
          <w:lang w:val="en-US"/>
        </w:rPr>
      </w:pPr>
      <w:r w:rsidRPr="00030556">
        <w:rPr>
          <w:rFonts w:ascii="Arial" w:hAnsi="Arial" w:cs="Arial"/>
          <w:lang w:val="en-US"/>
        </w:rPr>
        <w:t>general taxes</w:t>
      </w:r>
    </w:p>
    <w:p w:rsidR="00825617" w:rsidRPr="00030556" w:rsidRDefault="00825617" w:rsidP="00825617">
      <w:pPr>
        <w:pStyle w:val="Odstavecseseznamem"/>
        <w:numPr>
          <w:ilvl w:val="0"/>
          <w:numId w:val="22"/>
        </w:numPr>
        <w:rPr>
          <w:rFonts w:ascii="Arial" w:hAnsi="Arial" w:cs="Arial"/>
          <w:lang w:val="en-US"/>
        </w:rPr>
      </w:pPr>
      <w:r w:rsidRPr="00030556">
        <w:rPr>
          <w:rFonts w:ascii="Arial" w:hAnsi="Arial" w:cs="Arial"/>
          <w:lang w:val="en-US"/>
        </w:rPr>
        <w:t>specific non-tax levies in electricity bills</w:t>
      </w:r>
    </w:p>
    <w:p w:rsidR="00825617" w:rsidRPr="00030556" w:rsidRDefault="00825617" w:rsidP="00825617">
      <w:pPr>
        <w:pStyle w:val="Odstavecseseznamem"/>
        <w:numPr>
          <w:ilvl w:val="0"/>
          <w:numId w:val="22"/>
        </w:numPr>
        <w:rPr>
          <w:rFonts w:ascii="Arial" w:hAnsi="Arial" w:cs="Arial"/>
          <w:lang w:val="en-US"/>
        </w:rPr>
      </w:pPr>
      <w:r w:rsidRPr="00030556">
        <w:rPr>
          <w:rFonts w:ascii="Arial" w:hAnsi="Arial" w:cs="Arial"/>
          <w:lang w:val="en-US"/>
        </w:rPr>
        <w:t>possible pass-through to end-users of costs borne by the Distributor/Supplier via a specific surcharge in bills</w:t>
      </w:r>
    </w:p>
    <w:p w:rsidR="00825617" w:rsidRDefault="00825617" w:rsidP="00825617">
      <w:pPr>
        <w:pStyle w:val="Odstavecseseznamem"/>
        <w:numPr>
          <w:ilvl w:val="0"/>
          <w:numId w:val="22"/>
        </w:numPr>
        <w:rPr>
          <w:rFonts w:ascii="Arial" w:hAnsi="Arial" w:cs="Arial"/>
          <w:lang w:val="en-US"/>
        </w:rPr>
      </w:pPr>
      <w:r w:rsidRPr="00030556">
        <w:rPr>
          <w:rFonts w:ascii="Arial" w:hAnsi="Arial" w:cs="Arial"/>
          <w:lang w:val="en-US"/>
        </w:rPr>
        <w:t>Possible pass-through into the wholesale electricity price of costs borne by the Generator or the Supplier without a specific surcharge in bills</w:t>
      </w:r>
    </w:p>
    <w:p w:rsidR="00334C2C" w:rsidRDefault="00334C2C" w:rsidP="00334C2C">
      <w:pPr>
        <w:spacing w:before="0" w:after="0"/>
        <w:rPr>
          <w:lang w:val="en-US"/>
        </w:rPr>
      </w:pPr>
    </w:p>
    <w:p w:rsidR="001E3A26" w:rsidRPr="001E3A26" w:rsidRDefault="001E3A26" w:rsidP="0043392B">
      <w:pPr>
        <w:spacing w:after="240"/>
        <w:rPr>
          <w:rFonts w:cs="Arial"/>
          <w:lang w:val="en-US"/>
        </w:rPr>
      </w:pPr>
      <w:r w:rsidRPr="001E3A26">
        <w:rPr>
          <w:lang w:val="en-US"/>
        </w:rPr>
        <w:t>The main support instruments considered by CEER were feed-in tariffs, feed-in premiums, quota obligations (Green Certificates), and</w:t>
      </w:r>
      <w:r>
        <w:rPr>
          <w:lang w:val="en-US"/>
        </w:rPr>
        <w:t xml:space="preserve"> others, as presented in the table below.</w:t>
      </w:r>
    </w:p>
    <w:p w:rsidR="0028700A" w:rsidRDefault="0028700A" w:rsidP="0043392B">
      <w:pPr>
        <w:pStyle w:val="Titulek"/>
        <w:spacing w:before="360"/>
        <w:rPr>
          <w:sz w:val="18"/>
          <w:szCs w:val="18"/>
          <w:lang w:val="en-US"/>
        </w:rPr>
      </w:pPr>
    </w:p>
    <w:p w:rsidR="0028700A" w:rsidRDefault="0028700A" w:rsidP="0043392B">
      <w:pPr>
        <w:pStyle w:val="Titulek"/>
        <w:spacing w:before="360"/>
        <w:rPr>
          <w:sz w:val="18"/>
          <w:szCs w:val="18"/>
          <w:lang w:val="en-US"/>
        </w:rPr>
      </w:pPr>
    </w:p>
    <w:p w:rsidR="00334C2C" w:rsidRDefault="00334C2C" w:rsidP="00334C2C">
      <w:pPr>
        <w:rPr>
          <w:lang w:val="en-US"/>
        </w:rPr>
      </w:pPr>
    </w:p>
    <w:p w:rsidR="00E16033" w:rsidRDefault="00E16033" w:rsidP="00334C2C">
      <w:pPr>
        <w:rPr>
          <w:lang w:val="en-US"/>
        </w:rPr>
      </w:pPr>
    </w:p>
    <w:p w:rsidR="00E16033" w:rsidRDefault="00E16033" w:rsidP="00334C2C">
      <w:pPr>
        <w:rPr>
          <w:lang w:val="en-US"/>
        </w:rPr>
      </w:pPr>
    </w:p>
    <w:p w:rsidR="00813953" w:rsidRPr="0015219C" w:rsidRDefault="00813953" w:rsidP="0015219C">
      <w:pPr>
        <w:pStyle w:val="Titulek"/>
      </w:pPr>
      <w:r w:rsidRPr="0015219C">
        <w:lastRenderedPageBreak/>
        <w:t xml:space="preserve">Table </w:t>
      </w:r>
      <w:r w:rsidR="00DC77D9" w:rsidRPr="0015219C">
        <w:fldChar w:fldCharType="begin"/>
      </w:r>
      <w:r w:rsidRPr="0015219C">
        <w:instrText xml:space="preserve"> SEQ Table \* ARABIC </w:instrText>
      </w:r>
      <w:r w:rsidR="00DC77D9" w:rsidRPr="0015219C">
        <w:fldChar w:fldCharType="separate"/>
      </w:r>
      <w:r w:rsidRPr="0015219C">
        <w:t>1</w:t>
      </w:r>
      <w:r w:rsidR="00DC77D9" w:rsidRPr="0015219C">
        <w:fldChar w:fldCharType="end"/>
      </w:r>
      <w:r w:rsidRPr="0015219C">
        <w:t xml:space="preserve"> </w:t>
      </w:r>
      <w:proofErr w:type="spellStart"/>
      <w:r w:rsidRPr="0015219C">
        <w:t>Overview</w:t>
      </w:r>
      <w:proofErr w:type="spellEnd"/>
      <w:r w:rsidRPr="0015219C">
        <w:t xml:space="preserve"> </w:t>
      </w:r>
      <w:proofErr w:type="spellStart"/>
      <w:r w:rsidRPr="0015219C">
        <w:t>of</w:t>
      </w:r>
      <w:proofErr w:type="spellEnd"/>
      <w:r w:rsidRPr="0015219C">
        <w:t xml:space="preserve"> </w:t>
      </w:r>
      <w:proofErr w:type="spellStart"/>
      <w:r w:rsidRPr="0015219C">
        <w:t>ways</w:t>
      </w:r>
      <w:proofErr w:type="spellEnd"/>
      <w:r w:rsidRPr="0015219C">
        <w:t xml:space="preserve"> </w:t>
      </w:r>
      <w:proofErr w:type="spellStart"/>
      <w:r w:rsidRPr="0015219C">
        <w:t>of</w:t>
      </w:r>
      <w:proofErr w:type="spellEnd"/>
      <w:r w:rsidRPr="0015219C">
        <w:t xml:space="preserve"> </w:t>
      </w:r>
      <w:proofErr w:type="spellStart"/>
      <w:r w:rsidRPr="0015219C">
        <w:t>financing</w:t>
      </w:r>
      <w:proofErr w:type="spellEnd"/>
      <w:r w:rsidRPr="0015219C">
        <w:t xml:space="preserve"> RES </w:t>
      </w:r>
      <w:proofErr w:type="spellStart"/>
      <w:r w:rsidRPr="0015219C">
        <w:t>electricity</w:t>
      </w:r>
      <w:proofErr w:type="spellEnd"/>
      <w:r w:rsidRPr="0015219C">
        <w:t xml:space="preserve"> support </w:t>
      </w:r>
      <w:proofErr w:type="spellStart"/>
      <w:r w:rsidRPr="0015219C">
        <w:t>schemes</w:t>
      </w:r>
      <w:proofErr w:type="spellEnd"/>
      <w:r w:rsidRPr="0015219C">
        <w:t>, 2009</w:t>
      </w:r>
      <w:sdt>
        <w:sdtPr>
          <w:id w:val="2531094"/>
          <w:citation/>
        </w:sdtPr>
        <w:sdtContent>
          <w:r w:rsidR="00DC77D9" w:rsidRPr="0015219C">
            <w:fldChar w:fldCharType="begin"/>
          </w:r>
          <w:r w:rsidRPr="0015219C">
            <w:instrText xml:space="preserve"> CITATION CEE11 \p 8 \l 1033  </w:instrText>
          </w:r>
          <w:r w:rsidR="00DC77D9" w:rsidRPr="0015219C">
            <w:fldChar w:fldCharType="separate"/>
          </w:r>
          <w:r w:rsidR="009E4BDC">
            <w:rPr>
              <w:noProof/>
            </w:rPr>
            <w:t xml:space="preserve"> </w:t>
          </w:r>
          <w:r w:rsidR="009E4BDC" w:rsidRPr="009E4BDC">
            <w:rPr>
              <w:noProof/>
            </w:rPr>
            <w:t>(CEER, 2011 p. 8)</w:t>
          </w:r>
          <w:r w:rsidR="00DC77D9" w:rsidRPr="0015219C">
            <w:fldChar w:fldCharType="end"/>
          </w:r>
        </w:sdtContent>
      </w:sdt>
    </w:p>
    <w:p w:rsidR="00813953" w:rsidRPr="00030556" w:rsidRDefault="00813953" w:rsidP="00813953">
      <w:pPr>
        <w:spacing w:after="0" w:line="240" w:lineRule="auto"/>
        <w:rPr>
          <w:rFonts w:ascii="Times New Roman" w:eastAsia="Times New Roman" w:hAnsi="Times New Roman"/>
          <w:sz w:val="24"/>
          <w:szCs w:val="24"/>
          <w:lang w:val="en-US" w:eastAsia="fi-FI"/>
        </w:rPr>
      </w:pPr>
      <w:r w:rsidRPr="00030556">
        <w:rPr>
          <w:noProof/>
          <w:lang w:eastAsia="cs-CZ"/>
        </w:rPr>
        <w:drawing>
          <wp:inline distT="0" distB="0" distL="0" distR="0">
            <wp:extent cx="4999518" cy="3195194"/>
            <wp:effectExtent l="19050" t="0" r="0" b="0"/>
            <wp:docPr id="2" name="Picture 1" descr="C:\Users\d0359262\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0359262\AppData\Local\Temp\msohtmlclip1\01\clip_image001.png"/>
                    <pic:cNvPicPr>
                      <a:picLocks noChangeAspect="1" noChangeArrowheads="1"/>
                    </pic:cNvPicPr>
                  </pic:nvPicPr>
                  <pic:blipFill>
                    <a:blip r:embed="rId18" cstate="print"/>
                    <a:srcRect/>
                    <a:stretch>
                      <a:fillRect/>
                    </a:stretch>
                  </pic:blipFill>
                  <pic:spPr bwMode="auto">
                    <a:xfrm>
                      <a:off x="0" y="0"/>
                      <a:ext cx="5003796" cy="3197928"/>
                    </a:xfrm>
                    <a:prstGeom prst="rect">
                      <a:avLst/>
                    </a:prstGeom>
                    <a:noFill/>
                    <a:ln w="9525">
                      <a:noFill/>
                      <a:miter lim="800000"/>
                      <a:headEnd/>
                      <a:tailEnd/>
                    </a:ln>
                  </pic:spPr>
                </pic:pic>
              </a:graphicData>
            </a:graphic>
          </wp:inline>
        </w:drawing>
      </w:r>
    </w:p>
    <w:p w:rsidR="00CE446F" w:rsidRDefault="00CE446F" w:rsidP="00FE010A">
      <w:pPr>
        <w:pStyle w:val="Nadpis1"/>
        <w:rPr>
          <w:lang w:val="en-US"/>
        </w:rPr>
      </w:pPr>
      <w:bookmarkStart w:id="12" w:name="_Toc326932524"/>
      <w:r w:rsidRPr="00030556">
        <w:rPr>
          <w:lang w:val="en-US"/>
        </w:rPr>
        <w:t>Results</w:t>
      </w:r>
      <w:bookmarkEnd w:id="10"/>
      <w:bookmarkEnd w:id="11"/>
      <w:bookmarkEnd w:id="12"/>
    </w:p>
    <w:p w:rsidR="004D06D8" w:rsidRDefault="004F5990" w:rsidP="004F5990">
      <w:pPr>
        <w:spacing w:before="0" w:after="120"/>
        <w:rPr>
          <w:szCs w:val="22"/>
          <w:lang w:val="en-US"/>
        </w:rPr>
      </w:pPr>
      <w:r w:rsidRPr="00514DB8">
        <w:rPr>
          <w:szCs w:val="22"/>
          <w:lang w:val="en-US"/>
        </w:rPr>
        <w:t xml:space="preserve">The aim of this chapter is to </w:t>
      </w:r>
      <w:r>
        <w:rPr>
          <w:szCs w:val="22"/>
          <w:lang w:val="en-US"/>
        </w:rPr>
        <w:t xml:space="preserve">present the main regulatory frameworks of electricity markets in general and renewable energy in particular. The discussion starts with European markets and renewable energy policies, </w:t>
      </w:r>
      <w:bookmarkStart w:id="13" w:name="_GoBack"/>
      <w:bookmarkEnd w:id="13"/>
      <w:r>
        <w:rPr>
          <w:szCs w:val="22"/>
          <w:lang w:val="en-US"/>
        </w:rPr>
        <w:t>and further moves into the country-specific debate. Topics discussed deal with wholesale and retail electricity markets, compet</w:t>
      </w:r>
      <w:r w:rsidR="009E4E7C">
        <w:rPr>
          <w:szCs w:val="22"/>
          <w:lang w:val="en-US"/>
        </w:rPr>
        <w:t xml:space="preserve">ition and regulation frameworks, and transmission and distribution networks. However, the major focus is given to renewable energy policy, </w:t>
      </w:r>
      <w:r w:rsidR="004D06D8">
        <w:rPr>
          <w:szCs w:val="22"/>
          <w:lang w:val="en-US"/>
        </w:rPr>
        <w:t>due to their significant role in the common electricity market.</w:t>
      </w:r>
    </w:p>
    <w:p w:rsidR="0084165E" w:rsidRPr="00030556" w:rsidRDefault="0084165E" w:rsidP="00D6442C">
      <w:pPr>
        <w:pStyle w:val="Nadpis2"/>
        <w:numPr>
          <w:ilvl w:val="1"/>
          <w:numId w:val="0"/>
        </w:numPr>
        <w:tabs>
          <w:tab w:val="clear" w:pos="680"/>
        </w:tabs>
        <w:suppressAutoHyphens w:val="0"/>
        <w:spacing w:after="60"/>
        <w:ind w:firstLine="238"/>
        <w:rPr>
          <w:lang w:val="en-US"/>
        </w:rPr>
      </w:pPr>
      <w:bookmarkStart w:id="14" w:name="_Toc326932525"/>
      <w:r w:rsidRPr="00030556">
        <w:rPr>
          <w:lang w:val="en-US"/>
        </w:rPr>
        <w:t>E</w:t>
      </w:r>
      <w:r w:rsidR="00CB79D0" w:rsidRPr="00030556">
        <w:rPr>
          <w:lang w:val="en-US"/>
        </w:rPr>
        <w:t>uropean Union</w:t>
      </w:r>
      <w:bookmarkEnd w:id="14"/>
    </w:p>
    <w:p w:rsidR="00914116" w:rsidRDefault="00914116" w:rsidP="00914116">
      <w:pPr>
        <w:pStyle w:val="Nadpis3"/>
        <w:rPr>
          <w:lang w:val="en-US"/>
        </w:rPr>
      </w:pPr>
      <w:bookmarkStart w:id="15" w:name="_Toc326932526"/>
      <w:r w:rsidRPr="00030556">
        <w:rPr>
          <w:lang w:val="en-US"/>
        </w:rPr>
        <w:t>Electricity market</w:t>
      </w:r>
      <w:bookmarkEnd w:id="15"/>
    </w:p>
    <w:p w:rsidR="005E1656" w:rsidRDefault="00D0002A" w:rsidP="00FB39AF">
      <w:pPr>
        <w:spacing w:after="120"/>
        <w:rPr>
          <w:lang w:val="en-US"/>
        </w:rPr>
      </w:pPr>
      <w:r>
        <w:rPr>
          <w:lang w:val="en-US"/>
        </w:rPr>
        <w:t>Electricity market in Europe has already been liberali</w:t>
      </w:r>
      <w:r w:rsidR="005E1656">
        <w:rPr>
          <w:lang w:val="en-US"/>
        </w:rPr>
        <w:t>z</w:t>
      </w:r>
      <w:r>
        <w:rPr>
          <w:lang w:val="en-US"/>
        </w:rPr>
        <w:t xml:space="preserve">ed </w:t>
      </w:r>
      <w:r w:rsidR="005E1656">
        <w:rPr>
          <w:lang w:val="en-US"/>
        </w:rPr>
        <w:t xml:space="preserve">but </w:t>
      </w:r>
      <w:r>
        <w:rPr>
          <w:lang w:val="en-US"/>
        </w:rPr>
        <w:t>on the other hand</w:t>
      </w:r>
      <w:r w:rsidR="005E1656">
        <w:rPr>
          <w:lang w:val="en-US"/>
        </w:rPr>
        <w:t>,</w:t>
      </w:r>
      <w:r>
        <w:rPr>
          <w:lang w:val="en-US"/>
        </w:rPr>
        <w:t xml:space="preserve"> there is still a long way before the market will be fully integrated. Let’s now focus on the main</w:t>
      </w:r>
      <w:r w:rsidR="005E1656">
        <w:rPr>
          <w:lang w:val="en-US"/>
        </w:rPr>
        <w:t xml:space="preserve"> milestones that affected the whole liberalization process and steps that still need to be done to fulfill the ambitious target of </w:t>
      </w:r>
      <w:r w:rsidR="00FB39AF">
        <w:rPr>
          <w:lang w:val="en-US"/>
        </w:rPr>
        <w:t xml:space="preserve">the </w:t>
      </w:r>
      <w:r w:rsidR="005E1656">
        <w:rPr>
          <w:lang w:val="en-US"/>
        </w:rPr>
        <w:t>EU, to create a common electricity market.</w:t>
      </w:r>
    </w:p>
    <w:p w:rsidR="00FB39AF" w:rsidRDefault="00257F2A" w:rsidP="00FB39AF">
      <w:pPr>
        <w:spacing w:after="120"/>
        <w:rPr>
          <w:lang w:val="en-US"/>
        </w:rPr>
      </w:pPr>
      <w:r>
        <w:rPr>
          <w:lang w:val="en-US"/>
        </w:rPr>
        <w:t xml:space="preserve">First of all there are important laws of the European Union from which the idea about the creation of common market in general arose. From those it is necessary to mention the Treaty on European Union and the Treaty on the functioning of European Union. After that there were many agreements </w:t>
      </w:r>
      <w:r w:rsidR="00FB39AF">
        <w:rPr>
          <w:lang w:val="en-US"/>
        </w:rPr>
        <w:t xml:space="preserve">that focused directly on electricity markets. We can see some legal regulations issued by the European Commission before the EU creation as well.  </w:t>
      </w:r>
    </w:p>
    <w:p w:rsidR="001D5F02" w:rsidRDefault="005E1656" w:rsidP="00FB39AF">
      <w:pPr>
        <w:spacing w:after="120"/>
        <w:rPr>
          <w:lang w:val="en-US"/>
        </w:rPr>
      </w:pPr>
      <w:r>
        <w:rPr>
          <w:lang w:val="en-US"/>
        </w:rPr>
        <w:t xml:space="preserve">The </w:t>
      </w:r>
      <w:r w:rsidR="00FB39AF">
        <w:rPr>
          <w:lang w:val="en-US"/>
        </w:rPr>
        <w:t xml:space="preserve">European </w:t>
      </w:r>
      <w:r w:rsidR="00AD16BC">
        <w:rPr>
          <w:lang w:val="en-US"/>
        </w:rPr>
        <w:t>Commission</w:t>
      </w:r>
      <w:r>
        <w:rPr>
          <w:lang w:val="en-US"/>
        </w:rPr>
        <w:t xml:space="preserve"> directive 90/547 issued in 1990 dealt with the internation</w:t>
      </w:r>
      <w:r w:rsidR="00FB39AF">
        <w:rPr>
          <w:lang w:val="en-US"/>
        </w:rPr>
        <w:t xml:space="preserve">al transmission of electricity, the directive 90/377 that followed regulated the prices of electricity for final consumers. The </w:t>
      </w:r>
      <w:r w:rsidR="00AD16BC">
        <w:rPr>
          <w:lang w:val="en-US"/>
        </w:rPr>
        <w:t>Maastricht</w:t>
      </w:r>
      <w:r w:rsidR="00FB39AF">
        <w:rPr>
          <w:lang w:val="en-US"/>
        </w:rPr>
        <w:t xml:space="preserve"> Treaty and the creation of the European </w:t>
      </w:r>
      <w:r w:rsidR="00FB39AF">
        <w:rPr>
          <w:lang w:val="en-US"/>
        </w:rPr>
        <w:lastRenderedPageBreak/>
        <w:t xml:space="preserve">Union started the </w:t>
      </w:r>
      <w:r w:rsidR="001D5F02">
        <w:rPr>
          <w:lang w:val="en-US"/>
        </w:rPr>
        <w:t xml:space="preserve">common market creation </w:t>
      </w:r>
      <w:r w:rsidR="00FB39AF">
        <w:rPr>
          <w:lang w:val="en-US"/>
        </w:rPr>
        <w:t>process</w:t>
      </w:r>
      <w:r w:rsidR="001D5F02">
        <w:rPr>
          <w:lang w:val="en-US"/>
        </w:rPr>
        <w:t>, but the final decision was done in 1996 in 1996/92/EC directive.</w:t>
      </w:r>
    </w:p>
    <w:p w:rsidR="00F838B6" w:rsidRDefault="00145642" w:rsidP="00FB39AF">
      <w:pPr>
        <w:spacing w:after="120"/>
        <w:rPr>
          <w:lang w:val="en-US"/>
        </w:rPr>
      </w:pPr>
      <w:r>
        <w:rPr>
          <w:lang w:val="en-US"/>
        </w:rPr>
        <w:t xml:space="preserve">The first phase of the market opening should have been done by 1999. Although there were some delays and some members opened their market only partially, this goal was finally achieved. </w:t>
      </w:r>
      <w:r w:rsidR="00F838B6">
        <w:rPr>
          <w:lang w:val="en-US"/>
        </w:rPr>
        <w:t>Scandinavian countries, Spain, Netherlands and the Great Britain opened their markets completely. There were some countries with formal attitude, such as Germany, that opened their markets for all customers but not for the foreign competition. Countries like France firstly refused to open their market, as the electricity played role of a public good, and the access to their grid was very limited.</w:t>
      </w:r>
    </w:p>
    <w:p w:rsidR="00F838B6" w:rsidRDefault="00F838B6" w:rsidP="00FB39AF">
      <w:pPr>
        <w:spacing w:after="120"/>
        <w:rPr>
          <w:lang w:val="en-US"/>
        </w:rPr>
      </w:pPr>
      <w:r>
        <w:rPr>
          <w:lang w:val="en-US"/>
        </w:rPr>
        <w:t>The new directive was introduced in 2004 which specified the conditions and details about market liberalization and the introduction to new adherents to EU. The market was fully liberalized in 2006.</w:t>
      </w:r>
    </w:p>
    <w:p w:rsidR="00B86F0A" w:rsidRDefault="00F838B6" w:rsidP="00FB39AF">
      <w:pPr>
        <w:spacing w:after="120"/>
        <w:rPr>
          <w:lang w:val="en-US"/>
        </w:rPr>
      </w:pPr>
      <w:r>
        <w:rPr>
          <w:lang w:val="en-US"/>
        </w:rPr>
        <w:t xml:space="preserve">Since 2008 we can </w:t>
      </w:r>
      <w:r w:rsidR="00B86F0A">
        <w:rPr>
          <w:lang w:val="en-US"/>
        </w:rPr>
        <w:t xml:space="preserve">see the trend in the creation of small integrated European markets, these regions are displayed </w:t>
      </w:r>
      <w:r w:rsidR="00AD16BC">
        <w:rPr>
          <w:lang w:val="en-US"/>
        </w:rPr>
        <w:t>in</w:t>
      </w:r>
      <w:r w:rsidR="00B86F0A">
        <w:rPr>
          <w:lang w:val="en-US"/>
        </w:rPr>
        <w:t xml:space="preserve"> the </w:t>
      </w:r>
      <w:r w:rsidR="00AD16BC">
        <w:rPr>
          <w:lang w:val="en-US"/>
        </w:rPr>
        <w:t>figure</w:t>
      </w:r>
      <w:r w:rsidR="00B86F0A">
        <w:rPr>
          <w:lang w:val="en-US"/>
        </w:rPr>
        <w:t xml:space="preserve"> below. From these integrations we can mention: Northern region (Sweden, Finland, Norway and western part of Denmark), CWE countries (France, Netherlands, Germany, Belgium and Denmark), Central European region (the Czech Republic, Slovakia and Hungary), etc.</w:t>
      </w:r>
    </w:p>
    <w:p w:rsidR="00D0002A" w:rsidRDefault="00B86F0A" w:rsidP="00FB39AF">
      <w:pPr>
        <w:spacing w:after="120"/>
        <w:rPr>
          <w:lang w:val="en-US"/>
        </w:rPr>
      </w:pPr>
      <w:r>
        <w:rPr>
          <w:lang w:val="en-US"/>
        </w:rPr>
        <w:t>However this idea is well planned and the preparation process is running, the goal of the common electricity market doesn’t seem to</w:t>
      </w:r>
      <w:r w:rsidR="00D0002A">
        <w:rPr>
          <w:lang w:val="en-US"/>
        </w:rPr>
        <w:t xml:space="preserve"> </w:t>
      </w:r>
      <w:r>
        <w:rPr>
          <w:lang w:val="en-US"/>
        </w:rPr>
        <w:t>be achieved by 2014, as projected.</w:t>
      </w:r>
    </w:p>
    <w:p w:rsidR="00E44B00" w:rsidRPr="00E44B00" w:rsidRDefault="00E44B00" w:rsidP="00E44B00">
      <w:pPr>
        <w:spacing w:before="0" w:after="0" w:line="240" w:lineRule="auto"/>
        <w:jc w:val="left"/>
        <w:rPr>
          <w:rFonts w:ascii="Times New Roman" w:eastAsia="Times New Roman" w:hAnsi="Times New Roman"/>
          <w:sz w:val="24"/>
          <w:szCs w:val="24"/>
          <w:lang w:val="fi-FI" w:eastAsia="fi-FI"/>
        </w:rPr>
      </w:pPr>
      <w:r>
        <w:rPr>
          <w:rFonts w:ascii="Times New Roman" w:eastAsia="Times New Roman" w:hAnsi="Times New Roman"/>
          <w:noProof/>
          <w:sz w:val="24"/>
          <w:szCs w:val="24"/>
          <w:lang w:eastAsia="cs-CZ"/>
        </w:rPr>
        <w:drawing>
          <wp:inline distT="0" distB="0" distL="0" distR="0">
            <wp:extent cx="5162550" cy="3079782"/>
            <wp:effectExtent l="19050" t="0" r="0" b="0"/>
            <wp:docPr id="13" name="Picture 4" descr="C:\Users\d0359262\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0359262\AppData\Local\Temp\msohtmlclip1\01\clip_image001.png"/>
                    <pic:cNvPicPr>
                      <a:picLocks noChangeAspect="1" noChangeArrowheads="1"/>
                    </pic:cNvPicPr>
                  </pic:nvPicPr>
                  <pic:blipFill>
                    <a:blip r:embed="rId19" cstate="print"/>
                    <a:srcRect/>
                    <a:stretch>
                      <a:fillRect/>
                    </a:stretch>
                  </pic:blipFill>
                  <pic:spPr bwMode="auto">
                    <a:xfrm>
                      <a:off x="0" y="0"/>
                      <a:ext cx="5162550" cy="3079782"/>
                    </a:xfrm>
                    <a:prstGeom prst="rect">
                      <a:avLst/>
                    </a:prstGeom>
                    <a:noFill/>
                    <a:ln w="9525">
                      <a:noFill/>
                      <a:miter lim="800000"/>
                      <a:headEnd/>
                      <a:tailEnd/>
                    </a:ln>
                  </pic:spPr>
                </pic:pic>
              </a:graphicData>
            </a:graphic>
          </wp:inline>
        </w:drawing>
      </w:r>
    </w:p>
    <w:p w:rsidR="00AD16BC" w:rsidRPr="00D0002A" w:rsidRDefault="00AD16BC" w:rsidP="00AD16BC">
      <w:pPr>
        <w:pStyle w:val="Titulek"/>
        <w:rPr>
          <w:lang w:val="en-US"/>
        </w:rPr>
      </w:pPr>
      <w:proofErr w:type="spellStart"/>
      <w:r>
        <w:t>Figure</w:t>
      </w:r>
      <w:proofErr w:type="spellEnd"/>
      <w:r>
        <w:t xml:space="preserve"> </w:t>
      </w:r>
      <w:r w:rsidR="00DC77D9">
        <w:fldChar w:fldCharType="begin"/>
      </w:r>
      <w:r>
        <w:instrText xml:space="preserve"> SEQ Figure \* ARABIC </w:instrText>
      </w:r>
      <w:r w:rsidR="00DC77D9">
        <w:fldChar w:fldCharType="separate"/>
      </w:r>
      <w:r w:rsidR="00825865">
        <w:rPr>
          <w:noProof/>
        </w:rPr>
        <w:t>1</w:t>
      </w:r>
      <w:r w:rsidR="00DC77D9">
        <w:fldChar w:fldCharType="end"/>
      </w:r>
      <w:r>
        <w:t xml:space="preserve"> </w:t>
      </w:r>
      <w:proofErr w:type="spellStart"/>
      <w:r>
        <w:t>Electricity</w:t>
      </w:r>
      <w:proofErr w:type="spellEnd"/>
      <w:r>
        <w:t xml:space="preserve"> </w:t>
      </w:r>
      <w:proofErr w:type="spellStart"/>
      <w:r>
        <w:t>markets</w:t>
      </w:r>
      <w:proofErr w:type="spellEnd"/>
      <w:r>
        <w:t xml:space="preserve"> in </w:t>
      </w:r>
      <w:proofErr w:type="spellStart"/>
      <w:r>
        <w:t>the</w:t>
      </w:r>
      <w:proofErr w:type="spellEnd"/>
      <w:r>
        <w:t xml:space="preserve"> EU</w:t>
      </w:r>
      <w:r w:rsidR="00C4164D">
        <w:rPr>
          <w:rStyle w:val="Znakapoznpodarou"/>
        </w:rPr>
        <w:footnoteReference w:id="1"/>
      </w:r>
    </w:p>
    <w:p w:rsidR="00914116" w:rsidRPr="00030556" w:rsidRDefault="00914116" w:rsidP="00914116">
      <w:pPr>
        <w:pStyle w:val="Nadpis3"/>
        <w:rPr>
          <w:lang w:val="en-US"/>
        </w:rPr>
      </w:pPr>
      <w:bookmarkStart w:id="16" w:name="_Toc326932527"/>
      <w:r w:rsidRPr="00030556">
        <w:rPr>
          <w:lang w:val="en-US"/>
        </w:rPr>
        <w:t>Renewable energy</w:t>
      </w:r>
      <w:bookmarkEnd w:id="16"/>
    </w:p>
    <w:p w:rsidR="0084165E" w:rsidRDefault="0084165E" w:rsidP="008004AE">
      <w:proofErr w:type="spellStart"/>
      <w:r w:rsidRPr="00030556">
        <w:t>The</w:t>
      </w:r>
      <w:proofErr w:type="spellEnd"/>
      <w:r w:rsidRPr="00030556">
        <w:t xml:space="preserve"> </w:t>
      </w:r>
      <w:proofErr w:type="spellStart"/>
      <w:r w:rsidRPr="00030556">
        <w:t>ma</w:t>
      </w:r>
      <w:r w:rsidR="002523C6" w:rsidRPr="00030556">
        <w:t>in</w:t>
      </w:r>
      <w:proofErr w:type="spellEnd"/>
      <w:r w:rsidR="002523C6" w:rsidRPr="00030556">
        <w:t xml:space="preserve"> EU </w:t>
      </w:r>
      <w:proofErr w:type="spellStart"/>
      <w:r w:rsidR="002523C6" w:rsidRPr="00030556">
        <w:t>directive</w:t>
      </w:r>
      <w:proofErr w:type="spellEnd"/>
      <w:r w:rsidR="002523C6" w:rsidRPr="00030556">
        <w:t xml:space="preserve"> </w:t>
      </w:r>
      <w:proofErr w:type="spellStart"/>
      <w:r w:rsidR="002523C6" w:rsidRPr="00030556">
        <w:t>for</w:t>
      </w:r>
      <w:proofErr w:type="spellEnd"/>
      <w:r w:rsidR="002523C6" w:rsidRPr="00030556">
        <w:t xml:space="preserve"> </w:t>
      </w:r>
      <w:proofErr w:type="spellStart"/>
      <w:r w:rsidR="002523C6" w:rsidRPr="00030556">
        <w:t>renewables</w:t>
      </w:r>
      <w:proofErr w:type="spellEnd"/>
      <w:r w:rsidRPr="00030556">
        <w:t xml:space="preserve"> </w:t>
      </w:r>
      <w:proofErr w:type="spellStart"/>
      <w:r w:rsidRPr="00030556">
        <w:t>is</w:t>
      </w:r>
      <w:proofErr w:type="spellEnd"/>
      <w:r w:rsidRPr="00030556">
        <w:t xml:space="preserve"> </w:t>
      </w:r>
      <w:proofErr w:type="spellStart"/>
      <w:r w:rsidRPr="00030556">
        <w:t>the</w:t>
      </w:r>
      <w:proofErr w:type="spellEnd"/>
      <w:r w:rsidRPr="00030556">
        <w:t xml:space="preserve"> </w:t>
      </w:r>
      <w:proofErr w:type="spellStart"/>
      <w:r w:rsidRPr="00030556">
        <w:t>Renewable</w:t>
      </w:r>
      <w:proofErr w:type="spellEnd"/>
      <w:r w:rsidRPr="00030556">
        <w:t xml:space="preserve"> </w:t>
      </w:r>
      <w:proofErr w:type="spellStart"/>
      <w:r w:rsidRPr="00030556">
        <w:t>Energy</w:t>
      </w:r>
      <w:proofErr w:type="spellEnd"/>
      <w:r w:rsidRPr="00030556">
        <w:t xml:space="preserve"> </w:t>
      </w:r>
      <w:proofErr w:type="spellStart"/>
      <w:r w:rsidRPr="00030556">
        <w:t>Directive</w:t>
      </w:r>
      <w:proofErr w:type="spellEnd"/>
      <w:r w:rsidRPr="00030556">
        <w:t xml:space="preserve"> (2009/28/EC) </w:t>
      </w:r>
      <w:proofErr w:type="spellStart"/>
      <w:r w:rsidRPr="00030556">
        <w:t>which</w:t>
      </w:r>
      <w:proofErr w:type="spellEnd"/>
      <w:r w:rsidRPr="00030556">
        <w:t xml:space="preserve"> </w:t>
      </w:r>
      <w:proofErr w:type="spellStart"/>
      <w:r w:rsidRPr="00030556">
        <w:t>among</w:t>
      </w:r>
      <w:proofErr w:type="spellEnd"/>
      <w:r w:rsidRPr="00030556">
        <w:t xml:space="preserve"> </w:t>
      </w:r>
      <w:proofErr w:type="spellStart"/>
      <w:r w:rsidRPr="00030556">
        <w:t>others</w:t>
      </w:r>
      <w:proofErr w:type="spellEnd"/>
      <w:r w:rsidRPr="00030556">
        <w:t xml:space="preserve"> </w:t>
      </w:r>
      <w:proofErr w:type="spellStart"/>
      <w:r w:rsidRPr="00030556">
        <w:t>requires</w:t>
      </w:r>
      <w:proofErr w:type="spellEnd"/>
      <w:r w:rsidRPr="00030556">
        <w:t xml:space="preserve"> </w:t>
      </w:r>
      <w:proofErr w:type="spellStart"/>
      <w:r w:rsidRPr="00030556">
        <w:t>all</w:t>
      </w:r>
      <w:proofErr w:type="spellEnd"/>
      <w:r w:rsidRPr="00030556">
        <w:t xml:space="preserve"> </w:t>
      </w:r>
      <w:proofErr w:type="spellStart"/>
      <w:r w:rsidRPr="00030556">
        <w:t>member</w:t>
      </w:r>
      <w:proofErr w:type="spellEnd"/>
      <w:r w:rsidRPr="00030556">
        <w:t xml:space="preserve"> </w:t>
      </w:r>
      <w:proofErr w:type="spellStart"/>
      <w:r w:rsidRPr="00030556">
        <w:t>states</w:t>
      </w:r>
      <w:proofErr w:type="spellEnd"/>
      <w:r w:rsidRPr="00030556">
        <w:t xml:space="preserve"> to </w:t>
      </w:r>
      <w:proofErr w:type="spellStart"/>
      <w:r w:rsidRPr="00030556">
        <w:t>issue</w:t>
      </w:r>
      <w:proofErr w:type="spellEnd"/>
      <w:r w:rsidRPr="00030556">
        <w:t xml:space="preserve"> </w:t>
      </w:r>
      <w:proofErr w:type="spellStart"/>
      <w:r w:rsidRPr="00030556">
        <w:t>legally</w:t>
      </w:r>
      <w:proofErr w:type="spellEnd"/>
      <w:r w:rsidRPr="00030556">
        <w:t xml:space="preserve"> </w:t>
      </w:r>
      <w:proofErr w:type="spellStart"/>
      <w:r w:rsidRPr="00030556">
        <w:t>binding</w:t>
      </w:r>
      <w:proofErr w:type="spellEnd"/>
      <w:r w:rsidRPr="00030556">
        <w:t xml:space="preserve"> </w:t>
      </w:r>
      <w:proofErr w:type="spellStart"/>
      <w:r w:rsidRPr="00030556">
        <w:t>National</w:t>
      </w:r>
      <w:proofErr w:type="spellEnd"/>
      <w:r w:rsidRPr="00030556">
        <w:t xml:space="preserve"> </w:t>
      </w:r>
      <w:proofErr w:type="spellStart"/>
      <w:r w:rsidRPr="00030556">
        <w:t>Renewable</w:t>
      </w:r>
      <w:proofErr w:type="spellEnd"/>
      <w:r w:rsidRPr="00030556">
        <w:t xml:space="preserve"> </w:t>
      </w:r>
      <w:proofErr w:type="spellStart"/>
      <w:r w:rsidRPr="00030556">
        <w:t>Energy</w:t>
      </w:r>
      <w:proofErr w:type="spellEnd"/>
      <w:r w:rsidRPr="00030556">
        <w:t xml:space="preserve"> </w:t>
      </w:r>
      <w:proofErr w:type="spellStart"/>
      <w:r w:rsidRPr="00030556">
        <w:t>Action</w:t>
      </w:r>
      <w:proofErr w:type="spellEnd"/>
      <w:r w:rsidRPr="00030556">
        <w:t xml:space="preserve"> </w:t>
      </w:r>
      <w:proofErr w:type="spellStart"/>
      <w:r w:rsidRPr="00030556">
        <w:t>Plans</w:t>
      </w:r>
      <w:proofErr w:type="spellEnd"/>
      <w:r w:rsidRPr="00030556">
        <w:t xml:space="preserve"> (NREAP). By and </w:t>
      </w:r>
      <w:proofErr w:type="spellStart"/>
      <w:r w:rsidRPr="00030556">
        <w:t>large</w:t>
      </w:r>
      <w:proofErr w:type="spellEnd"/>
      <w:r w:rsidRPr="00030556">
        <w:t xml:space="preserve">, </w:t>
      </w:r>
      <w:proofErr w:type="spellStart"/>
      <w:r w:rsidRPr="00030556">
        <w:t>the</w:t>
      </w:r>
      <w:proofErr w:type="spellEnd"/>
      <w:r w:rsidRPr="00030556">
        <w:t xml:space="preserve"> 3rd </w:t>
      </w:r>
      <w:proofErr w:type="spellStart"/>
      <w:r w:rsidRPr="00030556">
        <w:t>Energy</w:t>
      </w:r>
      <w:proofErr w:type="spellEnd"/>
      <w:r w:rsidRPr="00030556">
        <w:t xml:space="preserve"> </w:t>
      </w:r>
      <w:proofErr w:type="spellStart"/>
      <w:r w:rsidRPr="00030556">
        <w:t>Package</w:t>
      </w:r>
      <w:proofErr w:type="spellEnd"/>
      <w:r w:rsidRPr="00030556">
        <w:t xml:space="preserve"> </w:t>
      </w:r>
      <w:proofErr w:type="spellStart"/>
      <w:r w:rsidRPr="00030556">
        <w:t>introduced</w:t>
      </w:r>
      <w:proofErr w:type="spellEnd"/>
      <w:r w:rsidRPr="00030556">
        <w:t xml:space="preserve"> a </w:t>
      </w:r>
      <w:proofErr w:type="spellStart"/>
      <w:r w:rsidRPr="00030556">
        <w:t>new</w:t>
      </w:r>
      <w:proofErr w:type="spellEnd"/>
      <w:r w:rsidRPr="00030556">
        <w:t xml:space="preserve"> </w:t>
      </w:r>
      <w:proofErr w:type="spellStart"/>
      <w:r w:rsidRPr="00030556">
        <w:t>institutional</w:t>
      </w:r>
      <w:proofErr w:type="spellEnd"/>
      <w:r w:rsidRPr="00030556">
        <w:t xml:space="preserve"> </w:t>
      </w:r>
      <w:proofErr w:type="spellStart"/>
      <w:r w:rsidRPr="00030556">
        <w:t>framework</w:t>
      </w:r>
      <w:proofErr w:type="spellEnd"/>
      <w:r w:rsidRPr="00030556">
        <w:t xml:space="preserve">, </w:t>
      </w:r>
      <w:proofErr w:type="spellStart"/>
      <w:r w:rsidRPr="00030556">
        <w:t>which</w:t>
      </w:r>
      <w:proofErr w:type="spellEnd"/>
      <w:r w:rsidRPr="00030556">
        <w:t xml:space="preserve"> </w:t>
      </w:r>
      <w:proofErr w:type="spellStart"/>
      <w:r w:rsidRPr="00030556">
        <w:t>among</w:t>
      </w:r>
      <w:proofErr w:type="spellEnd"/>
      <w:r w:rsidRPr="00030556">
        <w:t xml:space="preserve"> </w:t>
      </w:r>
      <w:proofErr w:type="spellStart"/>
      <w:r w:rsidRPr="00030556">
        <w:t>deregulation</w:t>
      </w:r>
      <w:proofErr w:type="spellEnd"/>
      <w:r w:rsidRPr="00030556">
        <w:t xml:space="preserve">, </w:t>
      </w:r>
      <w:proofErr w:type="spellStart"/>
      <w:r w:rsidRPr="00030556">
        <w:t>unbundling</w:t>
      </w:r>
      <w:proofErr w:type="spellEnd"/>
      <w:r w:rsidRPr="00030556">
        <w:t xml:space="preserve">, </w:t>
      </w:r>
      <w:r w:rsidRPr="00030556">
        <w:lastRenderedPageBreak/>
        <w:t xml:space="preserve">establishment </w:t>
      </w:r>
      <w:proofErr w:type="spellStart"/>
      <w:r w:rsidRPr="00030556">
        <w:t>of</w:t>
      </w:r>
      <w:proofErr w:type="spellEnd"/>
      <w:r w:rsidRPr="00030556">
        <w:t xml:space="preserve"> </w:t>
      </w:r>
      <w:proofErr w:type="spellStart"/>
      <w:r w:rsidRPr="00030556">
        <w:t>joined</w:t>
      </w:r>
      <w:proofErr w:type="spellEnd"/>
      <w:r w:rsidRPr="00030556">
        <w:t xml:space="preserve"> </w:t>
      </w:r>
      <w:proofErr w:type="spellStart"/>
      <w:r w:rsidRPr="00030556">
        <w:t>agencies</w:t>
      </w:r>
      <w:proofErr w:type="spellEnd"/>
      <w:r w:rsidRPr="00030556">
        <w:t xml:space="preserve"> ACER and ENTSO-E, and </w:t>
      </w:r>
      <w:proofErr w:type="spellStart"/>
      <w:r w:rsidRPr="00030556">
        <w:t>the</w:t>
      </w:r>
      <w:proofErr w:type="spellEnd"/>
      <w:r w:rsidRPr="00030556">
        <w:t xml:space="preserve"> 20-20-20 </w:t>
      </w:r>
      <w:proofErr w:type="spellStart"/>
      <w:r w:rsidRPr="00030556">
        <w:t>energy</w:t>
      </w:r>
      <w:proofErr w:type="spellEnd"/>
      <w:r w:rsidRPr="00030556">
        <w:t xml:space="preserve"> </w:t>
      </w:r>
      <w:proofErr w:type="spellStart"/>
      <w:r w:rsidRPr="00030556">
        <w:t>goals</w:t>
      </w:r>
      <w:proofErr w:type="spellEnd"/>
      <w:r w:rsidRPr="00030556">
        <w:t xml:space="preserve">, </w:t>
      </w:r>
      <w:proofErr w:type="spellStart"/>
      <w:r w:rsidRPr="00030556">
        <w:t>significantly</w:t>
      </w:r>
      <w:proofErr w:type="spellEnd"/>
      <w:r w:rsidRPr="00030556">
        <w:t xml:space="preserve"> </w:t>
      </w:r>
      <w:proofErr w:type="spellStart"/>
      <w:r w:rsidRPr="00030556">
        <w:t>reduced</w:t>
      </w:r>
      <w:proofErr w:type="spellEnd"/>
      <w:r w:rsidRPr="00030556">
        <w:t xml:space="preserve"> </w:t>
      </w:r>
      <w:proofErr w:type="spellStart"/>
      <w:r w:rsidRPr="00030556">
        <w:t>barriers</w:t>
      </w:r>
      <w:proofErr w:type="spellEnd"/>
      <w:r w:rsidRPr="00030556">
        <w:t xml:space="preserve"> </w:t>
      </w:r>
      <w:proofErr w:type="spellStart"/>
      <w:r w:rsidRPr="00030556">
        <w:t>for</w:t>
      </w:r>
      <w:proofErr w:type="spellEnd"/>
      <w:r w:rsidRPr="00030556">
        <w:t xml:space="preserve"> </w:t>
      </w:r>
      <w:proofErr w:type="spellStart"/>
      <w:r w:rsidRPr="00030556">
        <w:t>new</w:t>
      </w:r>
      <w:proofErr w:type="spellEnd"/>
      <w:r w:rsidRPr="00030556">
        <w:t xml:space="preserve"> </w:t>
      </w:r>
      <w:proofErr w:type="spellStart"/>
      <w:r w:rsidRPr="00030556">
        <w:t>entrants</w:t>
      </w:r>
      <w:proofErr w:type="spellEnd"/>
      <w:r w:rsidRPr="00030556">
        <w:t xml:space="preserve">. </w:t>
      </w:r>
      <w:proofErr w:type="spellStart"/>
      <w:r w:rsidRPr="00030556">
        <w:t>The</w:t>
      </w:r>
      <w:proofErr w:type="spellEnd"/>
      <w:r w:rsidRPr="00030556">
        <w:t xml:space="preserve"> </w:t>
      </w:r>
      <w:proofErr w:type="spellStart"/>
      <w:r w:rsidRPr="00030556">
        <w:t>strategy</w:t>
      </w:r>
      <w:proofErr w:type="spellEnd"/>
      <w:r w:rsidRPr="00030556">
        <w:t xml:space="preserve"> </w:t>
      </w:r>
      <w:proofErr w:type="spellStart"/>
      <w:r w:rsidRPr="00030556">
        <w:t>beyond</w:t>
      </w:r>
      <w:proofErr w:type="spellEnd"/>
      <w:r w:rsidRPr="00030556">
        <w:t xml:space="preserve"> </w:t>
      </w:r>
      <w:proofErr w:type="spellStart"/>
      <w:r w:rsidRPr="00030556">
        <w:t>the</w:t>
      </w:r>
      <w:proofErr w:type="spellEnd"/>
      <w:r w:rsidRPr="00030556">
        <w:t xml:space="preserve"> 2020 </w:t>
      </w:r>
      <w:proofErr w:type="spellStart"/>
      <w:r w:rsidRPr="00030556">
        <w:t>energy</w:t>
      </w:r>
      <w:proofErr w:type="spellEnd"/>
      <w:r w:rsidRPr="00030556">
        <w:t xml:space="preserve"> </w:t>
      </w:r>
      <w:proofErr w:type="spellStart"/>
      <w:r w:rsidRPr="00030556">
        <w:t>goals</w:t>
      </w:r>
      <w:proofErr w:type="spellEnd"/>
      <w:r w:rsidRPr="00030556">
        <w:t xml:space="preserve"> </w:t>
      </w:r>
      <w:proofErr w:type="spellStart"/>
      <w:r w:rsidRPr="00030556">
        <w:t>is</w:t>
      </w:r>
      <w:proofErr w:type="spellEnd"/>
      <w:r w:rsidRPr="00030556">
        <w:t xml:space="preserve"> </w:t>
      </w:r>
      <w:proofErr w:type="spellStart"/>
      <w:r w:rsidRPr="00030556">
        <w:t>illustrated</w:t>
      </w:r>
      <w:proofErr w:type="spellEnd"/>
      <w:r w:rsidRPr="00030556">
        <w:t xml:space="preserve"> in </w:t>
      </w:r>
      <w:proofErr w:type="spellStart"/>
      <w:r w:rsidRPr="00030556">
        <w:t>the</w:t>
      </w:r>
      <w:proofErr w:type="spellEnd"/>
      <w:r w:rsidRPr="00030556">
        <w:t xml:space="preserve"> </w:t>
      </w:r>
      <w:proofErr w:type="spellStart"/>
      <w:r w:rsidRPr="00030556">
        <w:t>Energy</w:t>
      </w:r>
      <w:proofErr w:type="spellEnd"/>
      <w:r w:rsidRPr="00030556">
        <w:t xml:space="preserve"> </w:t>
      </w:r>
      <w:proofErr w:type="spellStart"/>
      <w:r w:rsidRPr="00030556">
        <w:t>Roadmap</w:t>
      </w:r>
      <w:proofErr w:type="spellEnd"/>
      <w:r w:rsidRPr="00030556">
        <w:t xml:space="preserve"> 2050</w:t>
      </w:r>
      <w:r w:rsidR="008004AE">
        <w:t xml:space="preserve"> </w:t>
      </w:r>
      <w:sdt>
        <w:sdtPr>
          <w:id w:val="6352689"/>
          <w:citation/>
        </w:sdtPr>
        <w:sdtContent>
          <w:r w:rsidR="008004AE">
            <w:fldChar w:fldCharType="begin"/>
          </w:r>
          <w:r w:rsidR="008004AE">
            <w:rPr>
              <w:lang w:val="en-US"/>
            </w:rPr>
            <w:instrText xml:space="preserve"> CITATION Eur112 \l 1033  </w:instrText>
          </w:r>
          <w:r w:rsidR="008004AE">
            <w:fldChar w:fldCharType="separate"/>
          </w:r>
          <w:r w:rsidR="008004AE">
            <w:rPr>
              <w:noProof/>
              <w:lang w:val="en-US"/>
            </w:rPr>
            <w:t>(European Commission, 2011)</w:t>
          </w:r>
          <w:r w:rsidR="008004AE">
            <w:fldChar w:fldCharType="end"/>
          </w:r>
        </w:sdtContent>
      </w:sdt>
      <w:r w:rsidRPr="00030556">
        <w:t xml:space="preserve"> by </w:t>
      </w:r>
      <w:proofErr w:type="spellStart"/>
      <w:r w:rsidRPr="00030556">
        <w:t>three</w:t>
      </w:r>
      <w:proofErr w:type="spellEnd"/>
      <w:r w:rsidRPr="00030556">
        <w:t xml:space="preserve"> </w:t>
      </w:r>
      <w:proofErr w:type="spellStart"/>
      <w:r w:rsidRPr="00030556">
        <w:t>different</w:t>
      </w:r>
      <w:proofErr w:type="spellEnd"/>
      <w:r w:rsidRPr="00030556">
        <w:t xml:space="preserve"> </w:t>
      </w:r>
      <w:proofErr w:type="spellStart"/>
      <w:r w:rsidRPr="00030556">
        <w:t>scenario</w:t>
      </w:r>
      <w:proofErr w:type="spellEnd"/>
      <w:r w:rsidRPr="00030556">
        <w:t xml:space="preserve"> </w:t>
      </w:r>
      <w:proofErr w:type="spellStart"/>
      <w:r w:rsidRPr="00030556">
        <w:t>analyses</w:t>
      </w:r>
      <w:proofErr w:type="spellEnd"/>
      <w:r w:rsidRPr="00030556">
        <w:t xml:space="preserve">. </w:t>
      </w:r>
      <w:proofErr w:type="spellStart"/>
      <w:r w:rsidRPr="00030556">
        <w:t>First</w:t>
      </w:r>
      <w:proofErr w:type="spellEnd"/>
      <w:r w:rsidRPr="00030556">
        <w:t xml:space="preserve">, </w:t>
      </w:r>
      <w:proofErr w:type="spellStart"/>
      <w:r w:rsidRPr="00030556">
        <w:t>the</w:t>
      </w:r>
      <w:proofErr w:type="spellEnd"/>
      <w:r w:rsidRPr="00030556">
        <w:t xml:space="preserve"> reference </w:t>
      </w:r>
      <w:proofErr w:type="spellStart"/>
      <w:r w:rsidRPr="00030556">
        <w:t>scenario</w:t>
      </w:r>
      <w:proofErr w:type="spellEnd"/>
      <w:r w:rsidRPr="00030556">
        <w:t xml:space="preserve"> </w:t>
      </w:r>
      <w:proofErr w:type="spellStart"/>
      <w:r w:rsidRPr="00030556">
        <w:t>relies</w:t>
      </w:r>
      <w:proofErr w:type="spellEnd"/>
      <w:r w:rsidRPr="00030556">
        <w:t xml:space="preserve"> on 1,7% GDP </w:t>
      </w:r>
      <w:proofErr w:type="spellStart"/>
      <w:r w:rsidRPr="00030556">
        <w:t>growth</w:t>
      </w:r>
      <w:proofErr w:type="spellEnd"/>
      <w:r w:rsidRPr="00030556">
        <w:t xml:space="preserve"> </w:t>
      </w:r>
      <w:proofErr w:type="spellStart"/>
      <w:r w:rsidRPr="00030556">
        <w:t>p.a</w:t>
      </w:r>
      <w:proofErr w:type="spellEnd"/>
      <w:r w:rsidRPr="00030556">
        <w:t xml:space="preserve">., </w:t>
      </w:r>
      <w:proofErr w:type="spellStart"/>
      <w:r w:rsidRPr="00030556">
        <w:t>achievement</w:t>
      </w:r>
      <w:proofErr w:type="spellEnd"/>
      <w:r w:rsidRPr="00030556">
        <w:t xml:space="preserve"> </w:t>
      </w:r>
      <w:proofErr w:type="spellStart"/>
      <w:r w:rsidRPr="00030556">
        <w:t>of</w:t>
      </w:r>
      <w:proofErr w:type="spellEnd"/>
      <w:r w:rsidRPr="00030556">
        <w:t xml:space="preserve"> EU 20-20-20 </w:t>
      </w:r>
      <w:proofErr w:type="spellStart"/>
      <w:r w:rsidRPr="00030556">
        <w:t>energy</w:t>
      </w:r>
      <w:proofErr w:type="spellEnd"/>
      <w:r w:rsidRPr="00030556">
        <w:t xml:space="preserve"> </w:t>
      </w:r>
      <w:proofErr w:type="spellStart"/>
      <w:r w:rsidRPr="00030556">
        <w:t>goals</w:t>
      </w:r>
      <w:proofErr w:type="spellEnd"/>
      <w:r w:rsidRPr="00030556">
        <w:t xml:space="preserve">, and </w:t>
      </w:r>
      <w:proofErr w:type="spellStart"/>
      <w:r w:rsidRPr="00030556">
        <w:t>compliance</w:t>
      </w:r>
      <w:proofErr w:type="spellEnd"/>
      <w:r w:rsidRPr="00030556">
        <w:t xml:space="preserve"> </w:t>
      </w:r>
      <w:proofErr w:type="spellStart"/>
      <w:r w:rsidRPr="00030556">
        <w:t>with</w:t>
      </w:r>
      <w:proofErr w:type="spellEnd"/>
      <w:r w:rsidRPr="00030556">
        <w:t xml:space="preserve"> </w:t>
      </w:r>
      <w:proofErr w:type="spellStart"/>
      <w:r w:rsidRPr="00030556">
        <w:t>the</w:t>
      </w:r>
      <w:proofErr w:type="spellEnd"/>
      <w:r w:rsidRPr="00030556">
        <w:t xml:space="preserve"> </w:t>
      </w:r>
      <w:proofErr w:type="spellStart"/>
      <w:r w:rsidRPr="00030556">
        <w:t>emission</w:t>
      </w:r>
      <w:proofErr w:type="spellEnd"/>
      <w:r w:rsidRPr="00030556">
        <w:t xml:space="preserve"> </w:t>
      </w:r>
      <w:proofErr w:type="spellStart"/>
      <w:r w:rsidRPr="00030556">
        <w:t>trading</w:t>
      </w:r>
      <w:proofErr w:type="spellEnd"/>
      <w:r w:rsidRPr="00030556">
        <w:t xml:space="preserve"> </w:t>
      </w:r>
      <w:proofErr w:type="spellStart"/>
      <w:r w:rsidRPr="00030556">
        <w:t>scheme</w:t>
      </w:r>
      <w:proofErr w:type="spellEnd"/>
      <w:r w:rsidRPr="00030556">
        <w:t xml:space="preserve">. Second, </w:t>
      </w:r>
      <w:proofErr w:type="spellStart"/>
      <w:r w:rsidRPr="00030556">
        <w:t>current</w:t>
      </w:r>
      <w:proofErr w:type="spellEnd"/>
      <w:r w:rsidRPr="00030556">
        <w:t xml:space="preserve"> </w:t>
      </w:r>
      <w:proofErr w:type="spellStart"/>
      <w:r w:rsidRPr="00030556">
        <w:t>policy</w:t>
      </w:r>
      <w:proofErr w:type="spellEnd"/>
      <w:r w:rsidRPr="00030556">
        <w:t xml:space="preserve"> </w:t>
      </w:r>
      <w:proofErr w:type="spellStart"/>
      <w:r w:rsidRPr="00030556">
        <w:t>scenarios</w:t>
      </w:r>
      <w:proofErr w:type="spellEnd"/>
      <w:r w:rsidRPr="00030556">
        <w:t xml:space="preserve"> </w:t>
      </w:r>
      <w:proofErr w:type="spellStart"/>
      <w:r w:rsidRPr="00030556">
        <w:t>take</w:t>
      </w:r>
      <w:proofErr w:type="spellEnd"/>
      <w:r w:rsidRPr="00030556">
        <w:t xml:space="preserve"> </w:t>
      </w:r>
      <w:proofErr w:type="spellStart"/>
      <w:r w:rsidRPr="00030556">
        <w:t>into</w:t>
      </w:r>
      <w:proofErr w:type="spellEnd"/>
      <w:r w:rsidRPr="00030556">
        <w:t xml:space="preserve"> </w:t>
      </w:r>
      <w:proofErr w:type="spellStart"/>
      <w:r w:rsidRPr="00030556">
        <w:t>consideration</w:t>
      </w:r>
      <w:proofErr w:type="spellEnd"/>
      <w:r w:rsidRPr="00030556">
        <w:t xml:space="preserve"> </w:t>
      </w:r>
      <w:proofErr w:type="spellStart"/>
      <w:r w:rsidRPr="00030556">
        <w:t>the</w:t>
      </w:r>
      <w:proofErr w:type="spellEnd"/>
      <w:r w:rsidRPr="00030556">
        <w:t xml:space="preserve"> </w:t>
      </w:r>
      <w:proofErr w:type="spellStart"/>
      <w:r w:rsidRPr="00030556">
        <w:t>Energy</w:t>
      </w:r>
      <w:proofErr w:type="spellEnd"/>
      <w:r w:rsidRPr="00030556">
        <w:t xml:space="preserve"> </w:t>
      </w:r>
      <w:proofErr w:type="spellStart"/>
      <w:r w:rsidRPr="00030556">
        <w:t>Efficiency</w:t>
      </w:r>
      <w:proofErr w:type="spellEnd"/>
      <w:r w:rsidRPr="00030556">
        <w:t xml:space="preserve"> </w:t>
      </w:r>
      <w:proofErr w:type="spellStart"/>
      <w:r w:rsidRPr="00030556">
        <w:t>Plan</w:t>
      </w:r>
      <w:proofErr w:type="spellEnd"/>
      <w:r w:rsidRPr="00030556">
        <w:t xml:space="preserve"> and </w:t>
      </w:r>
      <w:proofErr w:type="spellStart"/>
      <w:r w:rsidRPr="00030556">
        <w:t>the</w:t>
      </w:r>
      <w:proofErr w:type="spellEnd"/>
      <w:r w:rsidR="00C4164D">
        <w:t xml:space="preserve"> </w:t>
      </w:r>
      <w:proofErr w:type="spellStart"/>
      <w:r w:rsidR="00C4164D">
        <w:t>new</w:t>
      </w:r>
      <w:proofErr w:type="spellEnd"/>
      <w:r w:rsidR="00C4164D">
        <w:t xml:space="preserve"> </w:t>
      </w:r>
      <w:proofErr w:type="spellStart"/>
      <w:r w:rsidR="00C4164D">
        <w:t>Energy</w:t>
      </w:r>
      <w:proofErr w:type="spellEnd"/>
      <w:r w:rsidR="00C4164D">
        <w:t xml:space="preserve"> </w:t>
      </w:r>
      <w:proofErr w:type="spellStart"/>
      <w:r w:rsidR="00C4164D">
        <w:t>Taxation</w:t>
      </w:r>
      <w:proofErr w:type="spellEnd"/>
      <w:r w:rsidR="00C4164D">
        <w:t xml:space="preserve"> </w:t>
      </w:r>
      <w:proofErr w:type="spellStart"/>
      <w:r w:rsidR="00C4164D">
        <w:t>Directive</w:t>
      </w:r>
      <w:proofErr w:type="spellEnd"/>
      <w:r w:rsidR="00C4164D">
        <w:t xml:space="preserve">. </w:t>
      </w:r>
      <w:proofErr w:type="spellStart"/>
      <w:r w:rsidRPr="00030556">
        <w:t>Third</w:t>
      </w:r>
      <w:proofErr w:type="spellEnd"/>
      <w:r w:rsidRPr="00030556">
        <w:t xml:space="preserve">, </w:t>
      </w:r>
      <w:proofErr w:type="spellStart"/>
      <w:r w:rsidRPr="00030556">
        <w:t>decarbonisation</w:t>
      </w:r>
      <w:proofErr w:type="spellEnd"/>
      <w:r w:rsidRPr="00030556">
        <w:t xml:space="preserve"> </w:t>
      </w:r>
      <w:proofErr w:type="spellStart"/>
      <w:r w:rsidRPr="00030556">
        <w:t>scenarios</w:t>
      </w:r>
      <w:proofErr w:type="spellEnd"/>
      <w:r w:rsidRPr="00030556">
        <w:t xml:space="preserve"> model </w:t>
      </w:r>
      <w:proofErr w:type="spellStart"/>
      <w:r w:rsidRPr="00030556">
        <w:t>scenarios</w:t>
      </w:r>
      <w:proofErr w:type="spellEnd"/>
      <w:r w:rsidRPr="00030556">
        <w:t xml:space="preserve"> </w:t>
      </w:r>
      <w:proofErr w:type="spellStart"/>
      <w:r w:rsidRPr="00030556">
        <w:t>with</w:t>
      </w:r>
      <w:proofErr w:type="spellEnd"/>
      <w:r w:rsidRPr="00030556">
        <w:t xml:space="preserve"> </w:t>
      </w:r>
      <w:proofErr w:type="spellStart"/>
      <w:r w:rsidRPr="00030556">
        <w:t>high</w:t>
      </w:r>
      <w:proofErr w:type="spellEnd"/>
      <w:r w:rsidRPr="00030556">
        <w:t xml:space="preserve"> RES </w:t>
      </w:r>
      <w:proofErr w:type="spellStart"/>
      <w:r w:rsidRPr="00030556">
        <w:t>penetration</w:t>
      </w:r>
      <w:proofErr w:type="spellEnd"/>
      <w:r w:rsidRPr="00030556">
        <w:t xml:space="preserve">, </w:t>
      </w:r>
      <w:proofErr w:type="spellStart"/>
      <w:r w:rsidRPr="00030556">
        <w:t>low</w:t>
      </w:r>
      <w:proofErr w:type="spellEnd"/>
      <w:r w:rsidRPr="00030556">
        <w:t xml:space="preserve"> </w:t>
      </w:r>
      <w:proofErr w:type="spellStart"/>
      <w:r w:rsidRPr="00030556">
        <w:t>nuclear</w:t>
      </w:r>
      <w:proofErr w:type="spellEnd"/>
      <w:r w:rsidRPr="00030556">
        <w:t xml:space="preserve"> </w:t>
      </w:r>
      <w:proofErr w:type="spellStart"/>
      <w:r w:rsidRPr="00030556">
        <w:t>power</w:t>
      </w:r>
      <w:proofErr w:type="spellEnd"/>
      <w:r w:rsidRPr="00030556">
        <w:t xml:space="preserve">, </w:t>
      </w:r>
      <w:proofErr w:type="spellStart"/>
      <w:r w:rsidRPr="00030556">
        <w:t>delayed</w:t>
      </w:r>
      <w:proofErr w:type="spellEnd"/>
      <w:r w:rsidRPr="00030556">
        <w:t xml:space="preserve"> CCS </w:t>
      </w:r>
      <w:proofErr w:type="spellStart"/>
      <w:r w:rsidRPr="00030556">
        <w:t>commercialization</w:t>
      </w:r>
      <w:proofErr w:type="spellEnd"/>
      <w:r w:rsidRPr="00030556">
        <w:t xml:space="preserve">, </w:t>
      </w:r>
      <w:proofErr w:type="spellStart"/>
      <w:r w:rsidRPr="00030556">
        <w:t>significant</w:t>
      </w:r>
      <w:proofErr w:type="spellEnd"/>
      <w:r w:rsidRPr="00030556">
        <w:t xml:space="preserve"> </w:t>
      </w:r>
      <w:proofErr w:type="spellStart"/>
      <w:r w:rsidRPr="00030556">
        <w:t>energy</w:t>
      </w:r>
      <w:proofErr w:type="spellEnd"/>
      <w:r w:rsidRPr="00030556">
        <w:t xml:space="preserve"> </w:t>
      </w:r>
      <w:proofErr w:type="spellStart"/>
      <w:r w:rsidRPr="00030556">
        <w:t>efficiency</w:t>
      </w:r>
      <w:proofErr w:type="spellEnd"/>
      <w:r w:rsidRPr="00030556">
        <w:t xml:space="preserve">, and </w:t>
      </w:r>
      <w:proofErr w:type="spellStart"/>
      <w:r w:rsidRPr="00030556">
        <w:t>diversified</w:t>
      </w:r>
      <w:proofErr w:type="spellEnd"/>
      <w:r w:rsidRPr="00030556">
        <w:t xml:space="preserve"> </w:t>
      </w:r>
      <w:proofErr w:type="spellStart"/>
      <w:r w:rsidRPr="00030556">
        <w:t>technologies</w:t>
      </w:r>
      <w:proofErr w:type="spellEnd"/>
      <w:r w:rsidRPr="00030556">
        <w:t xml:space="preserve">. </w:t>
      </w:r>
      <w:proofErr w:type="spellStart"/>
      <w:r w:rsidRPr="00030556">
        <w:t>Importantly</w:t>
      </w:r>
      <w:proofErr w:type="spellEnd"/>
      <w:r w:rsidRPr="00030556">
        <w:t xml:space="preserve">, </w:t>
      </w:r>
      <w:proofErr w:type="spellStart"/>
      <w:r w:rsidRPr="00030556">
        <w:t>under</w:t>
      </w:r>
      <w:proofErr w:type="spellEnd"/>
      <w:r w:rsidRPr="00030556">
        <w:t xml:space="preserve"> </w:t>
      </w:r>
      <w:proofErr w:type="spellStart"/>
      <w:r w:rsidRPr="00030556">
        <w:t>all</w:t>
      </w:r>
      <w:proofErr w:type="spellEnd"/>
      <w:r w:rsidRPr="00030556">
        <w:t xml:space="preserve"> </w:t>
      </w:r>
      <w:proofErr w:type="spellStart"/>
      <w:r w:rsidRPr="00030556">
        <w:t>scenarios</w:t>
      </w:r>
      <w:proofErr w:type="spellEnd"/>
      <w:r w:rsidRPr="00030556">
        <w:t xml:space="preserve"> </w:t>
      </w:r>
      <w:proofErr w:type="spellStart"/>
      <w:r w:rsidRPr="00030556">
        <w:t>electricity</w:t>
      </w:r>
      <w:proofErr w:type="spellEnd"/>
      <w:r w:rsidRPr="00030556">
        <w:t xml:space="preserve"> </w:t>
      </w:r>
      <w:proofErr w:type="spellStart"/>
      <w:r w:rsidRPr="00030556">
        <w:t>will</w:t>
      </w:r>
      <w:proofErr w:type="spellEnd"/>
      <w:r w:rsidRPr="00030556">
        <w:t xml:space="preserve"> play </w:t>
      </w:r>
      <w:proofErr w:type="spellStart"/>
      <w:r w:rsidRPr="00030556">
        <w:t>an</w:t>
      </w:r>
      <w:proofErr w:type="spellEnd"/>
      <w:r w:rsidRPr="00030556">
        <w:t xml:space="preserve"> </w:t>
      </w:r>
      <w:proofErr w:type="spellStart"/>
      <w:r w:rsidRPr="00030556">
        <w:t>ever</w:t>
      </w:r>
      <w:proofErr w:type="spellEnd"/>
      <w:r w:rsidRPr="00030556">
        <w:t xml:space="preserve"> </w:t>
      </w:r>
      <w:proofErr w:type="spellStart"/>
      <w:r w:rsidRPr="00030556">
        <w:t>increasing</w:t>
      </w:r>
      <w:proofErr w:type="spellEnd"/>
      <w:r w:rsidRPr="00030556">
        <w:t xml:space="preserve"> role in </w:t>
      </w:r>
      <w:proofErr w:type="spellStart"/>
      <w:r w:rsidRPr="00030556">
        <w:t>the</w:t>
      </w:r>
      <w:proofErr w:type="spellEnd"/>
      <w:r w:rsidRPr="00030556">
        <w:t xml:space="preserve"> </w:t>
      </w:r>
      <w:proofErr w:type="spellStart"/>
      <w:r w:rsidRPr="00030556">
        <w:t>final</w:t>
      </w:r>
      <w:proofErr w:type="spellEnd"/>
      <w:r w:rsidRPr="00030556">
        <w:t xml:space="preserve"> </w:t>
      </w:r>
      <w:proofErr w:type="spellStart"/>
      <w:r w:rsidRPr="00030556">
        <w:t>energy</w:t>
      </w:r>
      <w:proofErr w:type="spellEnd"/>
      <w:r w:rsidRPr="00030556">
        <w:t xml:space="preserve"> </w:t>
      </w:r>
      <w:proofErr w:type="spellStart"/>
      <w:r w:rsidRPr="00030556">
        <w:t>demand</w:t>
      </w:r>
      <w:proofErr w:type="spellEnd"/>
      <w:r w:rsidRPr="00030556">
        <w:t xml:space="preserve"> </w:t>
      </w:r>
      <w:proofErr w:type="spellStart"/>
      <w:r w:rsidRPr="00030556">
        <w:t>expected</w:t>
      </w:r>
      <w:proofErr w:type="spellEnd"/>
      <w:r w:rsidRPr="00030556">
        <w:t xml:space="preserve"> to </w:t>
      </w:r>
      <w:proofErr w:type="spellStart"/>
      <w:r w:rsidRPr="00030556">
        <w:t>reach</w:t>
      </w:r>
      <w:proofErr w:type="spellEnd"/>
      <w:r w:rsidRPr="00030556">
        <w:t xml:space="preserve"> 36-39% in 2050. </w:t>
      </w:r>
      <w:proofErr w:type="spellStart"/>
      <w:r w:rsidRPr="00030556">
        <w:t>The</w:t>
      </w:r>
      <w:proofErr w:type="spellEnd"/>
      <w:r w:rsidRPr="00030556">
        <w:t xml:space="preserve"> </w:t>
      </w:r>
      <w:proofErr w:type="spellStart"/>
      <w:r w:rsidRPr="00030556">
        <w:t>increasing</w:t>
      </w:r>
      <w:proofErr w:type="spellEnd"/>
      <w:r w:rsidRPr="00030556">
        <w:t xml:space="preserve"> role </w:t>
      </w:r>
      <w:proofErr w:type="spellStart"/>
      <w:r w:rsidRPr="00030556">
        <w:t>of</w:t>
      </w:r>
      <w:proofErr w:type="spellEnd"/>
      <w:r w:rsidRPr="00030556">
        <w:t xml:space="preserve"> RES in </w:t>
      </w:r>
      <w:proofErr w:type="spellStart"/>
      <w:r w:rsidRPr="00030556">
        <w:t>energy</w:t>
      </w:r>
      <w:proofErr w:type="spellEnd"/>
      <w:r w:rsidRPr="00030556">
        <w:t xml:space="preserve"> </w:t>
      </w:r>
      <w:proofErr w:type="spellStart"/>
      <w:r w:rsidRPr="00030556">
        <w:t>consumption</w:t>
      </w:r>
      <w:proofErr w:type="spellEnd"/>
      <w:r w:rsidRPr="00030556">
        <w:t xml:space="preserve"> </w:t>
      </w:r>
      <w:proofErr w:type="spellStart"/>
      <w:r w:rsidRPr="00030556">
        <w:t>is</w:t>
      </w:r>
      <w:proofErr w:type="spellEnd"/>
      <w:r w:rsidRPr="00030556">
        <w:t xml:space="preserve"> </w:t>
      </w:r>
      <w:proofErr w:type="spellStart"/>
      <w:r w:rsidRPr="00030556">
        <w:t>illustrated</w:t>
      </w:r>
      <w:proofErr w:type="spellEnd"/>
      <w:r w:rsidRPr="00030556">
        <w:t xml:space="preserve"> in </w:t>
      </w:r>
      <w:proofErr w:type="spellStart"/>
      <w:r w:rsidRPr="00030556">
        <w:t>the</w:t>
      </w:r>
      <w:proofErr w:type="spellEnd"/>
      <w:r w:rsidRPr="00030556">
        <w:t xml:space="preserve"> </w:t>
      </w:r>
      <w:proofErr w:type="spellStart"/>
      <w:r w:rsidRPr="00030556">
        <w:t>figure</w:t>
      </w:r>
      <w:proofErr w:type="spellEnd"/>
      <w:r w:rsidRPr="00030556">
        <w:t xml:space="preserve"> </w:t>
      </w:r>
      <w:proofErr w:type="spellStart"/>
      <w:r w:rsidRPr="00030556">
        <w:t>below</w:t>
      </w:r>
      <w:proofErr w:type="spellEnd"/>
      <w:r w:rsidRPr="00030556">
        <w:t xml:space="preserve">. </w:t>
      </w:r>
      <w:proofErr w:type="spellStart"/>
      <w:r w:rsidRPr="00030556">
        <w:t>Under</w:t>
      </w:r>
      <w:proofErr w:type="spellEnd"/>
      <w:r w:rsidRPr="00030556">
        <w:t xml:space="preserve"> </w:t>
      </w:r>
      <w:proofErr w:type="spellStart"/>
      <w:r w:rsidRPr="00030556">
        <w:t>the</w:t>
      </w:r>
      <w:proofErr w:type="spellEnd"/>
      <w:r w:rsidRPr="00030556">
        <w:t xml:space="preserve"> </w:t>
      </w:r>
      <w:proofErr w:type="spellStart"/>
      <w:r w:rsidRPr="00030556">
        <w:t>high</w:t>
      </w:r>
      <w:proofErr w:type="spellEnd"/>
      <w:r w:rsidRPr="00030556">
        <w:t xml:space="preserve"> RES </w:t>
      </w:r>
      <w:proofErr w:type="spellStart"/>
      <w:r w:rsidRPr="00030556">
        <w:t>scenario</w:t>
      </w:r>
      <w:proofErr w:type="spellEnd"/>
      <w:r w:rsidRPr="00030556">
        <w:t xml:space="preserve"> </w:t>
      </w:r>
      <w:proofErr w:type="spellStart"/>
      <w:r w:rsidRPr="00030556">
        <w:t>wind</w:t>
      </w:r>
      <w:proofErr w:type="spellEnd"/>
      <w:r w:rsidRPr="00030556">
        <w:t xml:space="preserve"> </w:t>
      </w:r>
      <w:proofErr w:type="spellStart"/>
      <w:r w:rsidRPr="00030556">
        <w:t>power</w:t>
      </w:r>
      <w:proofErr w:type="spellEnd"/>
      <w:r w:rsidRPr="00030556">
        <w:t xml:space="preserve"> </w:t>
      </w:r>
      <w:proofErr w:type="spellStart"/>
      <w:r w:rsidRPr="00030556">
        <w:t>is</w:t>
      </w:r>
      <w:proofErr w:type="spellEnd"/>
      <w:r w:rsidRPr="00030556">
        <w:t xml:space="preserve"> </w:t>
      </w:r>
      <w:proofErr w:type="spellStart"/>
      <w:r w:rsidRPr="00030556">
        <w:t>the</w:t>
      </w:r>
      <w:proofErr w:type="spellEnd"/>
      <w:r w:rsidRPr="00030556">
        <w:t xml:space="preserve"> </w:t>
      </w:r>
      <w:proofErr w:type="spellStart"/>
      <w:r w:rsidRPr="00030556">
        <w:t>largest</w:t>
      </w:r>
      <w:proofErr w:type="spellEnd"/>
      <w:r w:rsidRPr="00030556">
        <w:t xml:space="preserve"> source </w:t>
      </w:r>
      <w:proofErr w:type="spellStart"/>
      <w:r w:rsidRPr="00030556">
        <w:t>of</w:t>
      </w:r>
      <w:proofErr w:type="spellEnd"/>
      <w:r w:rsidRPr="00030556">
        <w:t xml:space="preserve"> </w:t>
      </w:r>
      <w:proofErr w:type="spellStart"/>
      <w:r w:rsidRPr="00030556">
        <w:t>electricity</w:t>
      </w:r>
      <w:proofErr w:type="spellEnd"/>
      <w:r w:rsidRPr="00030556">
        <w:t xml:space="preserve"> by 2050. </w:t>
      </w:r>
    </w:p>
    <w:p w:rsidR="0084165E" w:rsidRPr="00030556" w:rsidRDefault="00F00ABD" w:rsidP="0084165E">
      <w:pPr>
        <w:pStyle w:val="Text"/>
        <w:ind w:firstLine="0"/>
        <w:rPr>
          <w:noProof/>
          <w:lang w:eastAsia="fi-FI"/>
        </w:rPr>
      </w:pPr>
      <w:r w:rsidRPr="00030556">
        <w:rPr>
          <w:noProof/>
          <w:lang w:val="cs-CZ" w:eastAsia="cs-CZ"/>
        </w:rPr>
        <w:drawing>
          <wp:inline distT="0" distB="0" distL="0" distR="0">
            <wp:extent cx="3829050" cy="2455280"/>
            <wp:effectExtent l="19050" t="0" r="0" b="0"/>
            <wp:docPr id="7" name="Picture 1" descr="C:\Users\d0359262\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0359262\AppData\Local\Temp\msohtmlclip1\01\clip_image001.png"/>
                    <pic:cNvPicPr>
                      <a:picLocks noChangeAspect="1" noChangeArrowheads="1"/>
                    </pic:cNvPicPr>
                  </pic:nvPicPr>
                  <pic:blipFill>
                    <a:blip r:embed="rId20" cstate="print"/>
                    <a:srcRect/>
                    <a:stretch>
                      <a:fillRect/>
                    </a:stretch>
                  </pic:blipFill>
                  <pic:spPr bwMode="auto">
                    <a:xfrm>
                      <a:off x="0" y="0"/>
                      <a:ext cx="3839780" cy="2462160"/>
                    </a:xfrm>
                    <a:prstGeom prst="rect">
                      <a:avLst/>
                    </a:prstGeom>
                    <a:noFill/>
                    <a:ln w="9525">
                      <a:noFill/>
                      <a:miter lim="800000"/>
                      <a:headEnd/>
                      <a:tailEnd/>
                    </a:ln>
                  </pic:spPr>
                </pic:pic>
              </a:graphicData>
            </a:graphic>
          </wp:inline>
        </w:drawing>
      </w:r>
    </w:p>
    <w:p w:rsidR="0084165E" w:rsidRPr="0015219C" w:rsidRDefault="00351669" w:rsidP="00351669">
      <w:pPr>
        <w:pStyle w:val="Titulek"/>
      </w:pPr>
      <w:proofErr w:type="spellStart"/>
      <w:r w:rsidRPr="0015219C">
        <w:t>Figure</w:t>
      </w:r>
      <w:proofErr w:type="spellEnd"/>
      <w:r w:rsidRPr="0015219C">
        <w:t xml:space="preserve"> </w:t>
      </w:r>
      <w:r w:rsidR="00DC77D9" w:rsidRPr="0015219C">
        <w:fldChar w:fldCharType="begin"/>
      </w:r>
      <w:r w:rsidRPr="0015219C">
        <w:instrText xml:space="preserve"> SEQ Figure \* ARABIC </w:instrText>
      </w:r>
      <w:r w:rsidR="00DC77D9" w:rsidRPr="0015219C">
        <w:fldChar w:fldCharType="separate"/>
      </w:r>
      <w:r w:rsidR="00825865" w:rsidRPr="0015219C">
        <w:t>2</w:t>
      </w:r>
      <w:r w:rsidR="00DC77D9" w:rsidRPr="0015219C">
        <w:fldChar w:fldCharType="end"/>
      </w:r>
      <w:r w:rsidRPr="0015219C">
        <w:t xml:space="preserve"> </w:t>
      </w:r>
      <w:r w:rsidR="0084165E" w:rsidRPr="0015219C">
        <w:t xml:space="preserve">EU </w:t>
      </w:r>
      <w:proofErr w:type="spellStart"/>
      <w:r w:rsidR="0084165E" w:rsidRPr="0015219C">
        <w:t>Decarbonisation</w:t>
      </w:r>
      <w:proofErr w:type="spellEnd"/>
      <w:r w:rsidR="0084165E" w:rsidRPr="0015219C">
        <w:t xml:space="preserve"> </w:t>
      </w:r>
      <w:proofErr w:type="spellStart"/>
      <w:r w:rsidR="0084165E" w:rsidRPr="0015219C">
        <w:t>scenarios</w:t>
      </w:r>
      <w:proofErr w:type="spellEnd"/>
      <w:r w:rsidR="0084165E" w:rsidRPr="0015219C">
        <w:t xml:space="preserve"> - 2030 and 2050 </w:t>
      </w:r>
      <w:proofErr w:type="spellStart"/>
      <w:r w:rsidR="0084165E" w:rsidRPr="0015219C">
        <w:t>range</w:t>
      </w:r>
      <w:proofErr w:type="spellEnd"/>
      <w:r w:rsidR="0084165E" w:rsidRPr="0015219C">
        <w:t xml:space="preserve"> </w:t>
      </w:r>
      <w:proofErr w:type="spellStart"/>
      <w:r w:rsidR="0084165E" w:rsidRPr="0015219C">
        <w:t>of</w:t>
      </w:r>
      <w:proofErr w:type="spellEnd"/>
      <w:r w:rsidR="0084165E" w:rsidRPr="0015219C">
        <w:t xml:space="preserve"> </w:t>
      </w:r>
      <w:proofErr w:type="spellStart"/>
      <w:r w:rsidR="0084165E" w:rsidRPr="0015219C">
        <w:t>fuel</w:t>
      </w:r>
      <w:proofErr w:type="spellEnd"/>
      <w:r w:rsidR="0084165E" w:rsidRPr="0015219C">
        <w:t xml:space="preserve"> </w:t>
      </w:r>
      <w:proofErr w:type="spellStart"/>
      <w:r w:rsidR="0084165E" w:rsidRPr="0015219C">
        <w:t>shares</w:t>
      </w:r>
      <w:proofErr w:type="spellEnd"/>
      <w:r w:rsidR="0084165E" w:rsidRPr="0015219C">
        <w:t xml:space="preserve"> in </w:t>
      </w:r>
      <w:proofErr w:type="spellStart"/>
      <w:r w:rsidR="0084165E" w:rsidRPr="0015219C">
        <w:t>primary</w:t>
      </w:r>
      <w:proofErr w:type="spellEnd"/>
      <w:r w:rsidR="0084165E" w:rsidRPr="0015219C">
        <w:t xml:space="preserve"> </w:t>
      </w:r>
      <w:proofErr w:type="spellStart"/>
      <w:r w:rsidR="0084165E" w:rsidRPr="0015219C">
        <w:t>energy</w:t>
      </w:r>
      <w:proofErr w:type="spellEnd"/>
      <w:r w:rsidR="0084165E" w:rsidRPr="0015219C">
        <w:t xml:space="preserve"> </w:t>
      </w:r>
      <w:proofErr w:type="spellStart"/>
      <w:r w:rsidR="0084165E" w:rsidRPr="0015219C">
        <w:t>consumption</w:t>
      </w:r>
      <w:proofErr w:type="spellEnd"/>
      <w:r w:rsidR="0084165E" w:rsidRPr="0015219C">
        <w:t xml:space="preserve"> </w:t>
      </w:r>
      <w:proofErr w:type="spellStart"/>
      <w:r w:rsidR="0084165E" w:rsidRPr="0015219C">
        <w:t>compare</w:t>
      </w:r>
      <w:r w:rsidRPr="0015219C">
        <w:t>d</w:t>
      </w:r>
      <w:proofErr w:type="spellEnd"/>
      <w:r w:rsidRPr="0015219C">
        <w:t xml:space="preserve"> </w:t>
      </w:r>
      <w:proofErr w:type="spellStart"/>
      <w:r w:rsidRPr="0015219C">
        <w:t>with</w:t>
      </w:r>
      <w:proofErr w:type="spellEnd"/>
      <w:r w:rsidRPr="0015219C">
        <w:t xml:space="preserve"> 2005 </w:t>
      </w:r>
      <w:proofErr w:type="spellStart"/>
      <w:r w:rsidRPr="0015219C">
        <w:t>outcome</w:t>
      </w:r>
      <w:proofErr w:type="spellEnd"/>
      <w:r w:rsidRPr="0015219C">
        <w:t xml:space="preserve"> (in %)</w:t>
      </w:r>
      <w:r w:rsidR="00546A59">
        <w:rPr>
          <w:rStyle w:val="Znakapoznpodarou"/>
        </w:rPr>
        <w:footnoteReference w:id="2"/>
      </w:r>
    </w:p>
    <w:p w:rsidR="0084165E" w:rsidRPr="00030556" w:rsidRDefault="0084165E" w:rsidP="0084165E">
      <w:pPr>
        <w:pStyle w:val="Text"/>
      </w:pPr>
    </w:p>
    <w:p w:rsidR="0084165E" w:rsidRPr="00030556" w:rsidRDefault="0084165E" w:rsidP="0041694A">
      <w:pPr>
        <w:spacing w:after="80"/>
      </w:pPr>
      <w:r w:rsidRPr="00030556">
        <w:t xml:space="preserve">In </w:t>
      </w:r>
      <w:proofErr w:type="spellStart"/>
      <w:r w:rsidRPr="00030556">
        <w:t>addition</w:t>
      </w:r>
      <w:proofErr w:type="spellEnd"/>
      <w:r w:rsidRPr="00030556">
        <w:t xml:space="preserve">, </w:t>
      </w:r>
      <w:proofErr w:type="spellStart"/>
      <w:r w:rsidRPr="00030556">
        <w:t>the</w:t>
      </w:r>
      <w:proofErr w:type="spellEnd"/>
      <w:r w:rsidRPr="00030556">
        <w:t xml:space="preserve"> </w:t>
      </w:r>
      <w:proofErr w:type="spellStart"/>
      <w:r w:rsidRPr="00030556">
        <w:t>revised</w:t>
      </w:r>
      <w:proofErr w:type="spellEnd"/>
      <w:r w:rsidRPr="00030556">
        <w:t xml:space="preserve"> </w:t>
      </w:r>
      <w:proofErr w:type="spellStart"/>
      <w:r w:rsidRPr="00030556">
        <w:t>Energy</w:t>
      </w:r>
      <w:proofErr w:type="spellEnd"/>
      <w:r w:rsidRPr="00030556">
        <w:t xml:space="preserve"> </w:t>
      </w:r>
      <w:proofErr w:type="spellStart"/>
      <w:r w:rsidRPr="00030556">
        <w:t>Taxation</w:t>
      </w:r>
      <w:proofErr w:type="spellEnd"/>
      <w:r w:rsidRPr="00030556">
        <w:t xml:space="preserve"> </w:t>
      </w:r>
      <w:proofErr w:type="spellStart"/>
      <w:r w:rsidRPr="00030556">
        <w:t>Directive</w:t>
      </w:r>
      <w:proofErr w:type="spellEnd"/>
      <w:r w:rsidRPr="00030556">
        <w:t xml:space="preserve">, </w:t>
      </w:r>
      <w:proofErr w:type="spellStart"/>
      <w:r w:rsidRPr="00030556">
        <w:t>which</w:t>
      </w:r>
      <w:proofErr w:type="spellEnd"/>
      <w:r w:rsidRPr="00030556">
        <w:t xml:space="preserve"> </w:t>
      </w:r>
      <w:proofErr w:type="spellStart"/>
      <w:r w:rsidRPr="00030556">
        <w:t>is</w:t>
      </w:r>
      <w:proofErr w:type="spellEnd"/>
      <w:r w:rsidRPr="00030556">
        <w:t xml:space="preserve"> to </w:t>
      </w:r>
      <w:proofErr w:type="spellStart"/>
      <w:r w:rsidRPr="00030556">
        <w:t>come</w:t>
      </w:r>
      <w:proofErr w:type="spellEnd"/>
      <w:r w:rsidRPr="00030556">
        <w:t xml:space="preserve"> </w:t>
      </w:r>
      <w:proofErr w:type="spellStart"/>
      <w:r w:rsidRPr="00030556">
        <w:t>into</w:t>
      </w:r>
      <w:proofErr w:type="spellEnd"/>
      <w:r w:rsidRPr="00030556">
        <w:t xml:space="preserve"> </w:t>
      </w:r>
      <w:proofErr w:type="spellStart"/>
      <w:r w:rsidRPr="00030556">
        <w:t>effect</w:t>
      </w:r>
      <w:proofErr w:type="spellEnd"/>
      <w:r w:rsidRPr="00030556">
        <w:t xml:space="preserve"> in 2013 and </w:t>
      </w:r>
      <w:proofErr w:type="spellStart"/>
      <w:r w:rsidRPr="00030556">
        <w:t>replace</w:t>
      </w:r>
      <w:proofErr w:type="spellEnd"/>
      <w:r w:rsidRPr="00030556">
        <w:t> </w:t>
      </w:r>
      <w:proofErr w:type="spellStart"/>
      <w:r w:rsidRPr="00030556">
        <w:t>Directive</w:t>
      </w:r>
      <w:proofErr w:type="spellEnd"/>
      <w:r w:rsidRPr="00030556">
        <w:t xml:space="preserve"> 2003/96/EC, </w:t>
      </w:r>
      <w:proofErr w:type="spellStart"/>
      <w:r w:rsidRPr="00030556">
        <w:t>introduces</w:t>
      </w:r>
      <w:proofErr w:type="spellEnd"/>
      <w:r w:rsidRPr="00030556">
        <w:t xml:space="preserve"> </w:t>
      </w:r>
      <w:proofErr w:type="spellStart"/>
      <w:r w:rsidRPr="00030556">
        <w:t>two</w:t>
      </w:r>
      <w:proofErr w:type="spellEnd"/>
      <w:r w:rsidRPr="00030556">
        <w:t xml:space="preserve"> </w:t>
      </w:r>
      <w:proofErr w:type="spellStart"/>
      <w:r w:rsidRPr="00030556">
        <w:t>new</w:t>
      </w:r>
      <w:proofErr w:type="spellEnd"/>
      <w:r w:rsidRPr="00030556">
        <w:t xml:space="preserve"> </w:t>
      </w:r>
      <w:proofErr w:type="spellStart"/>
      <w:r w:rsidRPr="00030556">
        <w:t>elements</w:t>
      </w:r>
      <w:proofErr w:type="spellEnd"/>
      <w:r w:rsidRPr="00030556">
        <w:t xml:space="preserve">. </w:t>
      </w:r>
      <w:proofErr w:type="spellStart"/>
      <w:r w:rsidRPr="00030556">
        <w:t>First</w:t>
      </w:r>
      <w:proofErr w:type="spellEnd"/>
      <w:r w:rsidRPr="00030556">
        <w:t xml:space="preserve">, </w:t>
      </w:r>
      <w:proofErr w:type="spellStart"/>
      <w:r w:rsidRPr="00030556">
        <w:t>energy</w:t>
      </w:r>
      <w:proofErr w:type="spellEnd"/>
      <w:r w:rsidRPr="00030556">
        <w:t xml:space="preserve"> </w:t>
      </w:r>
      <w:proofErr w:type="spellStart"/>
      <w:r w:rsidRPr="00030556">
        <w:t>efficient</w:t>
      </w:r>
      <w:proofErr w:type="spellEnd"/>
      <w:r w:rsidRPr="00030556">
        <w:t xml:space="preserve"> </w:t>
      </w:r>
      <w:proofErr w:type="spellStart"/>
      <w:r w:rsidRPr="00030556">
        <w:t>sources</w:t>
      </w:r>
      <w:proofErr w:type="spellEnd"/>
      <w:r w:rsidRPr="00030556">
        <w:t xml:space="preserve"> </w:t>
      </w:r>
      <w:proofErr w:type="spellStart"/>
      <w:r w:rsidRPr="00030556">
        <w:t>of</w:t>
      </w:r>
      <w:proofErr w:type="spellEnd"/>
      <w:r w:rsidRPr="00030556">
        <w:t xml:space="preserve"> </w:t>
      </w:r>
      <w:proofErr w:type="spellStart"/>
      <w:r w:rsidRPr="00030556">
        <w:t>energy</w:t>
      </w:r>
      <w:proofErr w:type="spellEnd"/>
      <w:r w:rsidRPr="00030556">
        <w:t xml:space="preserve"> are </w:t>
      </w:r>
      <w:proofErr w:type="spellStart"/>
      <w:r w:rsidRPr="00030556">
        <w:t>rewarded</w:t>
      </w:r>
      <w:proofErr w:type="spellEnd"/>
      <w:r w:rsidRPr="00030556">
        <w:t xml:space="preserve"> </w:t>
      </w:r>
      <w:proofErr w:type="spellStart"/>
      <w:r w:rsidRPr="00030556">
        <w:t>due</w:t>
      </w:r>
      <w:proofErr w:type="spellEnd"/>
      <w:r w:rsidRPr="00030556">
        <w:t xml:space="preserve"> to </w:t>
      </w:r>
      <w:proofErr w:type="spellStart"/>
      <w:r w:rsidRPr="00030556">
        <w:t>taxation</w:t>
      </w:r>
      <w:proofErr w:type="spellEnd"/>
      <w:r w:rsidRPr="00030556">
        <w:t xml:space="preserve"> </w:t>
      </w:r>
      <w:proofErr w:type="spellStart"/>
      <w:r w:rsidRPr="00030556">
        <w:t>based</w:t>
      </w:r>
      <w:proofErr w:type="spellEnd"/>
      <w:r w:rsidRPr="00030556">
        <w:t xml:space="preserve"> on </w:t>
      </w:r>
      <w:proofErr w:type="spellStart"/>
      <w:r w:rsidRPr="00030556">
        <w:t>the</w:t>
      </w:r>
      <w:proofErr w:type="spellEnd"/>
      <w:r w:rsidRPr="00030556">
        <w:t xml:space="preserve"> </w:t>
      </w:r>
      <w:proofErr w:type="spellStart"/>
      <w:r w:rsidRPr="00030556">
        <w:t>energy</w:t>
      </w:r>
      <w:proofErr w:type="spellEnd"/>
      <w:r w:rsidRPr="00030556">
        <w:t xml:space="preserve"> </w:t>
      </w:r>
      <w:proofErr w:type="spellStart"/>
      <w:r w:rsidRPr="00030556">
        <w:t>content</w:t>
      </w:r>
      <w:proofErr w:type="spellEnd"/>
      <w:r w:rsidRPr="00030556">
        <w:t xml:space="preserve"> (€/GJ) </w:t>
      </w:r>
      <w:proofErr w:type="spellStart"/>
      <w:r w:rsidRPr="00030556">
        <w:t>instead</w:t>
      </w:r>
      <w:proofErr w:type="spellEnd"/>
      <w:r w:rsidRPr="00030556">
        <w:t xml:space="preserve"> </w:t>
      </w:r>
      <w:proofErr w:type="spellStart"/>
      <w:r w:rsidRPr="00030556">
        <w:t>of</w:t>
      </w:r>
      <w:proofErr w:type="spellEnd"/>
      <w:r w:rsidRPr="00030556">
        <w:t xml:space="preserve"> </w:t>
      </w:r>
      <w:proofErr w:type="spellStart"/>
      <w:r w:rsidRPr="00030556">
        <w:t>volume</w:t>
      </w:r>
      <w:proofErr w:type="spellEnd"/>
      <w:r w:rsidRPr="00030556">
        <w:t xml:space="preserve">. Second, </w:t>
      </w:r>
      <w:proofErr w:type="spellStart"/>
      <w:r w:rsidRPr="00030556">
        <w:t>all</w:t>
      </w:r>
      <w:proofErr w:type="spellEnd"/>
      <w:r w:rsidRPr="00030556">
        <w:t xml:space="preserve"> </w:t>
      </w:r>
      <w:proofErr w:type="spellStart"/>
      <w:r w:rsidRPr="00030556">
        <w:t>sectors</w:t>
      </w:r>
      <w:proofErr w:type="spellEnd"/>
      <w:r w:rsidRPr="00030556">
        <w:t xml:space="preserve">, </w:t>
      </w:r>
      <w:proofErr w:type="spellStart"/>
      <w:r w:rsidRPr="00030556">
        <w:t>excluding</w:t>
      </w:r>
      <w:proofErr w:type="spellEnd"/>
      <w:r w:rsidRPr="00030556">
        <w:t xml:space="preserve"> </w:t>
      </w:r>
      <w:proofErr w:type="spellStart"/>
      <w:r w:rsidRPr="00030556">
        <w:t>renewable</w:t>
      </w:r>
      <w:proofErr w:type="spellEnd"/>
      <w:r w:rsidRPr="00030556">
        <w:t xml:space="preserve"> </w:t>
      </w:r>
      <w:proofErr w:type="spellStart"/>
      <w:r w:rsidRPr="00030556">
        <w:t>energy</w:t>
      </w:r>
      <w:proofErr w:type="spellEnd"/>
      <w:r w:rsidRPr="00030556">
        <w:t xml:space="preserve"> </w:t>
      </w:r>
      <w:proofErr w:type="spellStart"/>
      <w:r w:rsidRPr="00030556">
        <w:t>sources</w:t>
      </w:r>
      <w:proofErr w:type="spellEnd"/>
      <w:r w:rsidRPr="00030556">
        <w:t xml:space="preserve">, not </w:t>
      </w:r>
      <w:proofErr w:type="spellStart"/>
      <w:r w:rsidRPr="00030556">
        <w:t>covered</w:t>
      </w:r>
      <w:proofErr w:type="spellEnd"/>
      <w:r w:rsidRPr="00030556">
        <w:t xml:space="preserve"> by </w:t>
      </w:r>
      <w:proofErr w:type="spellStart"/>
      <w:r w:rsidRPr="00030556">
        <w:t>the</w:t>
      </w:r>
      <w:proofErr w:type="spellEnd"/>
      <w:r w:rsidRPr="00030556">
        <w:t xml:space="preserve"> EU ETS are </w:t>
      </w:r>
      <w:proofErr w:type="spellStart"/>
      <w:r w:rsidRPr="00030556">
        <w:t>subject</w:t>
      </w:r>
      <w:proofErr w:type="spellEnd"/>
      <w:r w:rsidRPr="00030556">
        <w:t xml:space="preserve"> to minimum CO2 </w:t>
      </w:r>
      <w:proofErr w:type="spellStart"/>
      <w:r w:rsidRPr="00030556">
        <w:t>emission</w:t>
      </w:r>
      <w:proofErr w:type="spellEnd"/>
      <w:r w:rsidRPr="00030556">
        <w:t xml:space="preserve"> tax </w:t>
      </w:r>
      <w:proofErr w:type="spellStart"/>
      <w:r w:rsidRPr="00030556">
        <w:t>of</w:t>
      </w:r>
      <w:proofErr w:type="spellEnd"/>
      <w:r w:rsidRPr="00030556">
        <w:t xml:space="preserve"> 20€/t CO2. Such a </w:t>
      </w:r>
      <w:proofErr w:type="spellStart"/>
      <w:r w:rsidRPr="00030556">
        <w:t>two</w:t>
      </w:r>
      <w:proofErr w:type="spellEnd"/>
      <w:r w:rsidRPr="00030556">
        <w:t xml:space="preserve">-element </w:t>
      </w:r>
      <w:proofErr w:type="spellStart"/>
      <w:r w:rsidRPr="00030556">
        <w:t>energy</w:t>
      </w:r>
      <w:proofErr w:type="spellEnd"/>
      <w:r w:rsidRPr="00030556">
        <w:t xml:space="preserve"> tax </w:t>
      </w:r>
      <w:proofErr w:type="spellStart"/>
      <w:r w:rsidRPr="00030556">
        <w:t>system</w:t>
      </w:r>
      <w:proofErr w:type="spellEnd"/>
      <w:r w:rsidRPr="00030556">
        <w:t xml:space="preserve">, </w:t>
      </w:r>
      <w:proofErr w:type="spellStart"/>
      <w:r w:rsidRPr="00030556">
        <w:t>employed</w:t>
      </w:r>
      <w:proofErr w:type="spellEnd"/>
      <w:r w:rsidRPr="00030556">
        <w:t xml:space="preserve"> in </w:t>
      </w:r>
      <w:proofErr w:type="spellStart"/>
      <w:r w:rsidRPr="00030556">
        <w:t>Finland</w:t>
      </w:r>
      <w:proofErr w:type="spellEnd"/>
      <w:r w:rsidRPr="00030556">
        <w:t xml:space="preserve"> </w:t>
      </w:r>
      <w:proofErr w:type="spellStart"/>
      <w:r w:rsidRPr="00030556">
        <w:t>since</w:t>
      </w:r>
      <w:proofErr w:type="spellEnd"/>
      <w:r w:rsidRPr="00030556">
        <w:t xml:space="preserve"> 2011, has </w:t>
      </w:r>
      <w:proofErr w:type="spellStart"/>
      <w:r w:rsidRPr="00030556">
        <w:t>the</w:t>
      </w:r>
      <w:proofErr w:type="spellEnd"/>
      <w:r w:rsidRPr="00030556">
        <w:t xml:space="preserve"> benefit </w:t>
      </w:r>
      <w:proofErr w:type="spellStart"/>
      <w:r w:rsidRPr="00030556">
        <w:t>of</w:t>
      </w:r>
      <w:proofErr w:type="spellEnd"/>
      <w:r w:rsidRPr="00030556">
        <w:t xml:space="preserve"> non-</w:t>
      </w:r>
      <w:proofErr w:type="spellStart"/>
      <w:r w:rsidRPr="00030556">
        <w:t>discriminating</w:t>
      </w:r>
      <w:proofErr w:type="spellEnd"/>
      <w:r w:rsidRPr="00030556">
        <w:t xml:space="preserve"> </w:t>
      </w:r>
      <w:proofErr w:type="spellStart"/>
      <w:r w:rsidRPr="00030556">
        <w:t>renewable</w:t>
      </w:r>
      <w:proofErr w:type="spellEnd"/>
      <w:r w:rsidRPr="00030556">
        <w:t xml:space="preserve"> </w:t>
      </w:r>
      <w:proofErr w:type="spellStart"/>
      <w:r w:rsidRPr="00030556">
        <w:t>sources</w:t>
      </w:r>
      <w:proofErr w:type="spellEnd"/>
      <w:r w:rsidRPr="00030556">
        <w:t xml:space="preserve"> </w:t>
      </w:r>
      <w:proofErr w:type="spellStart"/>
      <w:r w:rsidRPr="00030556">
        <w:t>with</w:t>
      </w:r>
      <w:proofErr w:type="spellEnd"/>
      <w:r w:rsidRPr="00030556">
        <w:t xml:space="preserve"> </w:t>
      </w:r>
      <w:proofErr w:type="spellStart"/>
      <w:r w:rsidRPr="00030556">
        <w:t>lower</w:t>
      </w:r>
      <w:proofErr w:type="spellEnd"/>
      <w:r w:rsidRPr="00030556">
        <w:t xml:space="preserve"> </w:t>
      </w:r>
      <w:proofErr w:type="spellStart"/>
      <w:r w:rsidRPr="00030556">
        <w:t>energy</w:t>
      </w:r>
      <w:proofErr w:type="spellEnd"/>
      <w:r w:rsidRPr="00030556">
        <w:t xml:space="preserve"> </w:t>
      </w:r>
      <w:proofErr w:type="spellStart"/>
      <w:r w:rsidRPr="00030556">
        <w:t>content</w:t>
      </w:r>
      <w:proofErr w:type="spellEnd"/>
      <w:r w:rsidRPr="00030556">
        <w:t xml:space="preserve"> but </w:t>
      </w:r>
      <w:proofErr w:type="spellStart"/>
      <w:r w:rsidRPr="00030556">
        <w:t>higher</w:t>
      </w:r>
      <w:proofErr w:type="spellEnd"/>
      <w:r w:rsidRPr="00030556">
        <w:t xml:space="preserve"> </w:t>
      </w:r>
      <w:proofErr w:type="spellStart"/>
      <w:r w:rsidRPr="00030556">
        <w:t>environmental</w:t>
      </w:r>
      <w:proofErr w:type="spellEnd"/>
      <w:r w:rsidRPr="00030556">
        <w:t xml:space="preserve"> </w:t>
      </w:r>
      <w:proofErr w:type="spellStart"/>
      <w:r w:rsidRPr="00030556">
        <w:t>benefits</w:t>
      </w:r>
      <w:proofErr w:type="spellEnd"/>
      <w:r w:rsidRPr="00030556">
        <w:t xml:space="preserve">. </w:t>
      </w:r>
    </w:p>
    <w:p w:rsidR="0084165E" w:rsidRDefault="0084165E" w:rsidP="0041694A">
      <w:proofErr w:type="spellStart"/>
      <w:r w:rsidRPr="00030556">
        <w:t>The</w:t>
      </w:r>
      <w:proofErr w:type="spellEnd"/>
      <w:r w:rsidRPr="00030556">
        <w:t xml:space="preserve"> instrument </w:t>
      </w:r>
      <w:proofErr w:type="spellStart"/>
      <w:r w:rsidRPr="00030556">
        <w:t>which</w:t>
      </w:r>
      <w:proofErr w:type="spellEnd"/>
      <w:r w:rsidRPr="00030556">
        <w:t xml:space="preserve"> </w:t>
      </w:r>
      <w:proofErr w:type="spellStart"/>
      <w:r w:rsidRPr="00030556">
        <w:t>reduces</w:t>
      </w:r>
      <w:proofErr w:type="spellEnd"/>
      <w:r w:rsidRPr="00030556">
        <w:t xml:space="preserve"> negative </w:t>
      </w:r>
      <w:proofErr w:type="spellStart"/>
      <w:r w:rsidRPr="00030556">
        <w:t>externalities</w:t>
      </w:r>
      <w:proofErr w:type="spellEnd"/>
      <w:r w:rsidRPr="00030556">
        <w:t xml:space="preserve"> </w:t>
      </w:r>
      <w:proofErr w:type="spellStart"/>
      <w:r w:rsidRPr="00030556">
        <w:t>of</w:t>
      </w:r>
      <w:proofErr w:type="spellEnd"/>
      <w:r w:rsidRPr="00030556">
        <w:t xml:space="preserve"> </w:t>
      </w:r>
      <w:proofErr w:type="spellStart"/>
      <w:r w:rsidRPr="00030556">
        <w:t>industrial</w:t>
      </w:r>
      <w:proofErr w:type="spellEnd"/>
      <w:r w:rsidRPr="00030556">
        <w:t xml:space="preserve"> </w:t>
      </w:r>
      <w:proofErr w:type="spellStart"/>
      <w:r w:rsidRPr="00030556">
        <w:t>production</w:t>
      </w:r>
      <w:proofErr w:type="spellEnd"/>
      <w:r w:rsidRPr="00030556">
        <w:t xml:space="preserve"> and </w:t>
      </w:r>
      <w:proofErr w:type="spellStart"/>
      <w:r w:rsidRPr="00030556">
        <w:t>usage</w:t>
      </w:r>
      <w:proofErr w:type="spellEnd"/>
      <w:r w:rsidRPr="00030556">
        <w:t xml:space="preserve"> </w:t>
      </w:r>
      <w:proofErr w:type="spellStart"/>
      <w:r w:rsidRPr="00030556">
        <w:t>is</w:t>
      </w:r>
      <w:proofErr w:type="spellEnd"/>
      <w:r w:rsidRPr="00030556">
        <w:t xml:space="preserve"> </w:t>
      </w:r>
      <w:proofErr w:type="spellStart"/>
      <w:r w:rsidRPr="00030556">
        <w:t>the</w:t>
      </w:r>
      <w:proofErr w:type="spellEnd"/>
      <w:r w:rsidRPr="00030556">
        <w:t xml:space="preserve"> </w:t>
      </w:r>
      <w:proofErr w:type="spellStart"/>
      <w:r w:rsidRPr="00030556">
        <w:t>Emission</w:t>
      </w:r>
      <w:proofErr w:type="spellEnd"/>
      <w:r w:rsidRPr="00030556">
        <w:t xml:space="preserve"> </w:t>
      </w:r>
      <w:proofErr w:type="spellStart"/>
      <w:r w:rsidRPr="00030556">
        <w:t>Trading</w:t>
      </w:r>
      <w:proofErr w:type="spellEnd"/>
      <w:r w:rsidRPr="00030556">
        <w:t xml:space="preserve"> </w:t>
      </w:r>
      <w:proofErr w:type="spellStart"/>
      <w:r w:rsidRPr="00030556">
        <w:t>Directive</w:t>
      </w:r>
      <w:proofErr w:type="spellEnd"/>
      <w:r w:rsidRPr="00030556">
        <w:t xml:space="preserve"> (2009/29EC). </w:t>
      </w:r>
      <w:proofErr w:type="spellStart"/>
      <w:r w:rsidRPr="00030556">
        <w:t>Currently</w:t>
      </w:r>
      <w:proofErr w:type="spellEnd"/>
      <w:r w:rsidRPr="00030556">
        <w:t xml:space="preserve">, </w:t>
      </w:r>
      <w:proofErr w:type="spellStart"/>
      <w:r w:rsidRPr="00030556">
        <w:t>the</w:t>
      </w:r>
      <w:proofErr w:type="spellEnd"/>
      <w:r w:rsidRPr="00030556">
        <w:t xml:space="preserve"> </w:t>
      </w:r>
      <w:proofErr w:type="spellStart"/>
      <w:r w:rsidRPr="00030556">
        <w:t>scheme</w:t>
      </w:r>
      <w:proofErr w:type="spellEnd"/>
      <w:r w:rsidRPr="00030556">
        <w:t xml:space="preserve"> </w:t>
      </w:r>
      <w:proofErr w:type="spellStart"/>
      <w:r w:rsidRPr="00030556">
        <w:t>covers</w:t>
      </w:r>
      <w:proofErr w:type="spellEnd"/>
      <w:r w:rsidRPr="00030556">
        <w:t xml:space="preserve"> period up to 2020 and </w:t>
      </w:r>
      <w:proofErr w:type="spellStart"/>
      <w:r w:rsidRPr="00030556">
        <w:t>the</w:t>
      </w:r>
      <w:proofErr w:type="spellEnd"/>
      <w:r w:rsidRPr="00030556">
        <w:t xml:space="preserve"> major </w:t>
      </w:r>
      <w:proofErr w:type="spellStart"/>
      <w:r w:rsidRPr="00030556">
        <w:t>change</w:t>
      </w:r>
      <w:proofErr w:type="spellEnd"/>
      <w:r w:rsidRPr="00030556">
        <w:t xml:space="preserve"> </w:t>
      </w:r>
      <w:proofErr w:type="spellStart"/>
      <w:r w:rsidRPr="00030556">
        <w:t>from</w:t>
      </w:r>
      <w:proofErr w:type="spellEnd"/>
      <w:r w:rsidRPr="00030556">
        <w:t xml:space="preserve"> </w:t>
      </w:r>
      <w:proofErr w:type="spellStart"/>
      <w:r w:rsidRPr="00030556">
        <w:t>the</w:t>
      </w:r>
      <w:proofErr w:type="spellEnd"/>
      <w:r w:rsidRPr="00030556">
        <w:t xml:space="preserve"> </w:t>
      </w:r>
      <w:proofErr w:type="spellStart"/>
      <w:r w:rsidRPr="00030556">
        <w:t>previous</w:t>
      </w:r>
      <w:proofErr w:type="spellEnd"/>
      <w:r w:rsidRPr="00030556">
        <w:t xml:space="preserve"> </w:t>
      </w:r>
      <w:proofErr w:type="spellStart"/>
      <w:r w:rsidRPr="00030556">
        <w:t>trading</w:t>
      </w:r>
      <w:proofErr w:type="spellEnd"/>
      <w:r w:rsidRPr="00030556">
        <w:t xml:space="preserve"> </w:t>
      </w:r>
      <w:proofErr w:type="spellStart"/>
      <w:r w:rsidRPr="00030556">
        <w:t>periods</w:t>
      </w:r>
      <w:proofErr w:type="spellEnd"/>
      <w:r w:rsidRPr="00030556">
        <w:t xml:space="preserve"> </w:t>
      </w:r>
      <w:proofErr w:type="spellStart"/>
      <w:r w:rsidRPr="00030556">
        <w:t>is</w:t>
      </w:r>
      <w:proofErr w:type="spellEnd"/>
      <w:r w:rsidRPr="00030556">
        <w:t xml:space="preserve"> </w:t>
      </w:r>
      <w:proofErr w:type="spellStart"/>
      <w:r w:rsidRPr="00030556">
        <w:t>the</w:t>
      </w:r>
      <w:proofErr w:type="spellEnd"/>
      <w:r w:rsidRPr="00030556">
        <w:t xml:space="preserve"> </w:t>
      </w:r>
      <w:proofErr w:type="spellStart"/>
      <w:r w:rsidRPr="00030556">
        <w:t>compulsory</w:t>
      </w:r>
      <w:proofErr w:type="spellEnd"/>
      <w:r w:rsidRPr="00030556">
        <w:t xml:space="preserve"> </w:t>
      </w:r>
      <w:proofErr w:type="spellStart"/>
      <w:r w:rsidRPr="00030556">
        <w:t>auctioning</w:t>
      </w:r>
      <w:proofErr w:type="spellEnd"/>
      <w:r w:rsidRPr="00030556">
        <w:t xml:space="preserve"> </w:t>
      </w:r>
      <w:proofErr w:type="spellStart"/>
      <w:r w:rsidRPr="00030556">
        <w:t>of</w:t>
      </w:r>
      <w:proofErr w:type="spellEnd"/>
      <w:r w:rsidRPr="00030556">
        <w:t xml:space="preserve"> </w:t>
      </w:r>
      <w:proofErr w:type="spellStart"/>
      <w:r w:rsidRPr="00030556">
        <w:t>the</w:t>
      </w:r>
      <w:proofErr w:type="spellEnd"/>
      <w:r w:rsidRPr="00030556">
        <w:t xml:space="preserve"> </w:t>
      </w:r>
      <w:proofErr w:type="spellStart"/>
      <w:r w:rsidRPr="00030556">
        <w:t>emission</w:t>
      </w:r>
      <w:proofErr w:type="spellEnd"/>
      <w:r w:rsidRPr="00030556">
        <w:t xml:space="preserve"> </w:t>
      </w:r>
      <w:proofErr w:type="spellStart"/>
      <w:r w:rsidRPr="00030556">
        <w:t>allowances</w:t>
      </w:r>
      <w:proofErr w:type="spellEnd"/>
      <w:r w:rsidRPr="00030556">
        <w:t xml:space="preserve"> </w:t>
      </w:r>
      <w:proofErr w:type="spellStart"/>
      <w:r w:rsidRPr="00030556">
        <w:t>starting</w:t>
      </w:r>
      <w:proofErr w:type="spellEnd"/>
      <w:r w:rsidRPr="00030556">
        <w:t xml:space="preserve"> </w:t>
      </w:r>
      <w:proofErr w:type="spellStart"/>
      <w:r w:rsidRPr="00030556">
        <w:t>from</w:t>
      </w:r>
      <w:proofErr w:type="spellEnd"/>
      <w:r w:rsidRPr="00030556">
        <w:t xml:space="preserve"> 2013. </w:t>
      </w:r>
      <w:proofErr w:type="spellStart"/>
      <w:r w:rsidRPr="00030556">
        <w:t>Again</w:t>
      </w:r>
      <w:proofErr w:type="spellEnd"/>
      <w:r w:rsidRPr="00030556">
        <w:t xml:space="preserve">, </w:t>
      </w:r>
      <w:proofErr w:type="spellStart"/>
      <w:r w:rsidRPr="00030556">
        <w:t>instead</w:t>
      </w:r>
      <w:proofErr w:type="spellEnd"/>
      <w:r w:rsidRPr="00030556">
        <w:t xml:space="preserve"> </w:t>
      </w:r>
      <w:proofErr w:type="spellStart"/>
      <w:r w:rsidRPr="00030556">
        <w:t>of</w:t>
      </w:r>
      <w:proofErr w:type="spellEnd"/>
      <w:r w:rsidRPr="00030556">
        <w:t xml:space="preserve"> </w:t>
      </w:r>
      <w:proofErr w:type="spellStart"/>
      <w:r w:rsidRPr="00030556">
        <w:t>the</w:t>
      </w:r>
      <w:proofErr w:type="spellEnd"/>
      <w:r w:rsidRPr="00030556">
        <w:t xml:space="preserve"> free </w:t>
      </w:r>
      <w:proofErr w:type="spellStart"/>
      <w:r w:rsidRPr="00030556">
        <w:t>allocation</w:t>
      </w:r>
      <w:proofErr w:type="spellEnd"/>
      <w:r w:rsidRPr="00030556">
        <w:t xml:space="preserve"> </w:t>
      </w:r>
      <w:proofErr w:type="spellStart"/>
      <w:r w:rsidRPr="00030556">
        <w:t>system</w:t>
      </w:r>
      <w:proofErr w:type="spellEnd"/>
      <w:r w:rsidRPr="00030556">
        <w:t xml:space="preserve"> </w:t>
      </w:r>
      <w:proofErr w:type="spellStart"/>
      <w:r w:rsidRPr="00030556">
        <w:t>practiced</w:t>
      </w:r>
      <w:proofErr w:type="spellEnd"/>
      <w:r w:rsidRPr="00030556">
        <w:t xml:space="preserve"> </w:t>
      </w:r>
      <w:proofErr w:type="spellStart"/>
      <w:r w:rsidRPr="00030556">
        <w:t>earlier</w:t>
      </w:r>
      <w:proofErr w:type="spellEnd"/>
      <w:r w:rsidRPr="00030556">
        <w:t xml:space="preserve">, </w:t>
      </w:r>
      <w:proofErr w:type="spellStart"/>
      <w:r w:rsidRPr="00030556">
        <w:t>power</w:t>
      </w:r>
      <w:proofErr w:type="spellEnd"/>
      <w:r w:rsidRPr="00030556">
        <w:t xml:space="preserve"> </w:t>
      </w:r>
      <w:proofErr w:type="spellStart"/>
      <w:r w:rsidRPr="00030556">
        <w:t>generators</w:t>
      </w:r>
      <w:proofErr w:type="spellEnd"/>
      <w:r w:rsidRPr="00030556">
        <w:t xml:space="preserve"> and </w:t>
      </w:r>
      <w:proofErr w:type="spellStart"/>
      <w:r w:rsidRPr="00030556">
        <w:t>other</w:t>
      </w:r>
      <w:proofErr w:type="spellEnd"/>
      <w:r w:rsidRPr="00030556">
        <w:t xml:space="preserve"> </w:t>
      </w:r>
      <w:proofErr w:type="spellStart"/>
      <w:r w:rsidRPr="00030556">
        <w:t>participants</w:t>
      </w:r>
      <w:proofErr w:type="spellEnd"/>
      <w:r w:rsidRPr="00030556">
        <w:t xml:space="preserve"> </w:t>
      </w:r>
      <w:proofErr w:type="spellStart"/>
      <w:r w:rsidRPr="00030556">
        <w:t>will</w:t>
      </w:r>
      <w:proofErr w:type="spellEnd"/>
      <w:r w:rsidRPr="00030556">
        <w:t xml:space="preserve"> </w:t>
      </w:r>
      <w:proofErr w:type="spellStart"/>
      <w:r w:rsidRPr="00030556">
        <w:t>have</w:t>
      </w:r>
      <w:proofErr w:type="spellEnd"/>
      <w:r w:rsidRPr="00030556">
        <w:t xml:space="preserve"> to </w:t>
      </w:r>
      <w:proofErr w:type="spellStart"/>
      <w:r w:rsidRPr="00030556">
        <w:t>buy</w:t>
      </w:r>
      <w:proofErr w:type="spellEnd"/>
      <w:r w:rsidRPr="00030556">
        <w:t xml:space="preserve"> and </w:t>
      </w:r>
      <w:proofErr w:type="spellStart"/>
      <w:r w:rsidRPr="00030556">
        <w:t>trade</w:t>
      </w:r>
      <w:proofErr w:type="spellEnd"/>
      <w:r w:rsidRPr="00030556">
        <w:t xml:space="preserve"> </w:t>
      </w:r>
      <w:proofErr w:type="spellStart"/>
      <w:r w:rsidRPr="00030556">
        <w:t>allowances</w:t>
      </w:r>
      <w:proofErr w:type="spellEnd"/>
      <w:r w:rsidRPr="00030556">
        <w:t xml:space="preserve"> </w:t>
      </w:r>
      <w:proofErr w:type="spellStart"/>
      <w:r w:rsidRPr="00030556">
        <w:t>which</w:t>
      </w:r>
      <w:proofErr w:type="spellEnd"/>
      <w:r w:rsidRPr="00030556">
        <w:t xml:space="preserve"> </w:t>
      </w:r>
      <w:proofErr w:type="spellStart"/>
      <w:r w:rsidRPr="00030556">
        <w:t>introduce</w:t>
      </w:r>
      <w:proofErr w:type="spellEnd"/>
      <w:r w:rsidRPr="00030556">
        <w:t xml:space="preserve"> </w:t>
      </w:r>
      <w:proofErr w:type="spellStart"/>
      <w:r w:rsidRPr="00030556">
        <w:t>yet</w:t>
      </w:r>
      <w:proofErr w:type="spellEnd"/>
      <w:r w:rsidRPr="00030556">
        <w:t xml:space="preserve"> </w:t>
      </w:r>
      <w:proofErr w:type="spellStart"/>
      <w:r w:rsidRPr="00030556">
        <w:t>another</w:t>
      </w:r>
      <w:proofErr w:type="spellEnd"/>
      <w:r w:rsidRPr="00030556">
        <w:t xml:space="preserve"> </w:t>
      </w:r>
      <w:proofErr w:type="spellStart"/>
      <w:r w:rsidRPr="00030556">
        <w:t>competition</w:t>
      </w:r>
      <w:proofErr w:type="spellEnd"/>
      <w:r w:rsidRPr="00030556">
        <w:t xml:space="preserve"> </w:t>
      </w:r>
      <w:proofErr w:type="spellStart"/>
      <w:r w:rsidRPr="00030556">
        <w:t>factor</w:t>
      </w:r>
      <w:proofErr w:type="spellEnd"/>
      <w:r w:rsidR="00797686">
        <w:t>.</w:t>
      </w:r>
    </w:p>
    <w:p w:rsidR="00B47BF0" w:rsidRPr="00030556" w:rsidRDefault="00AA1B61" w:rsidP="007E2D15">
      <w:pPr>
        <w:pStyle w:val="Nadpis2"/>
        <w:ind w:hanging="440"/>
        <w:rPr>
          <w:lang w:val="en-US"/>
        </w:rPr>
      </w:pPr>
      <w:bookmarkStart w:id="17" w:name="_Toc323497455"/>
      <w:bookmarkStart w:id="18" w:name="_Toc326932528"/>
      <w:r w:rsidRPr="00030556">
        <w:rPr>
          <w:lang w:val="en-US"/>
        </w:rPr>
        <w:lastRenderedPageBreak/>
        <w:t>Finland</w:t>
      </w:r>
      <w:bookmarkEnd w:id="17"/>
      <w:bookmarkEnd w:id="18"/>
    </w:p>
    <w:p w:rsidR="007E4FEE" w:rsidRDefault="007E4FEE" w:rsidP="00C4164D">
      <w:pPr>
        <w:pStyle w:val="Nadpis3"/>
        <w:spacing w:after="120"/>
        <w:rPr>
          <w:lang w:val="en-US"/>
        </w:rPr>
      </w:pPr>
      <w:bookmarkStart w:id="19" w:name="_Toc326932529"/>
      <w:r>
        <w:rPr>
          <w:lang w:val="en-US"/>
        </w:rPr>
        <w:t>Electricity market</w:t>
      </w:r>
      <w:bookmarkEnd w:id="19"/>
    </w:p>
    <w:p w:rsidR="004D06D8" w:rsidRDefault="004D06D8" w:rsidP="00C4164D">
      <w:pPr>
        <w:spacing w:after="120"/>
        <w:rPr>
          <w:lang w:val="en-US"/>
        </w:rPr>
      </w:pPr>
      <w:r w:rsidRPr="00030556">
        <w:rPr>
          <w:lang w:val="en-US"/>
        </w:rPr>
        <w:t>Finland, together with Sweden, Norway, Denmark, and Estonia, constitute the Nordic electricity market. Electricity Market Act</w:t>
      </w:r>
      <w:r>
        <w:rPr>
          <w:lang w:val="en-US"/>
        </w:rPr>
        <w:t xml:space="preserve"> </w:t>
      </w:r>
      <w:sdt>
        <w:sdtPr>
          <w:rPr>
            <w:lang w:val="en-US"/>
          </w:rPr>
          <w:id w:val="7586631"/>
          <w:citation/>
        </w:sdtPr>
        <w:sdtContent>
          <w:r w:rsidR="00DC77D9">
            <w:rPr>
              <w:lang w:val="en-US"/>
            </w:rPr>
            <w:fldChar w:fldCharType="begin"/>
          </w:r>
          <w:r>
            <w:rPr>
              <w:lang w:val="en-US"/>
            </w:rPr>
            <w:instrText xml:space="preserve"> CITATION Min951 \n  \t  \l 1033  </w:instrText>
          </w:r>
          <w:r w:rsidR="00DC77D9">
            <w:rPr>
              <w:lang w:val="en-US"/>
            </w:rPr>
            <w:fldChar w:fldCharType="separate"/>
          </w:r>
          <w:r w:rsidR="009E4BDC">
            <w:rPr>
              <w:noProof/>
              <w:lang w:val="en-US"/>
            </w:rPr>
            <w:t>(1995)</w:t>
          </w:r>
          <w:r w:rsidR="00DC77D9">
            <w:rPr>
              <w:lang w:val="en-US"/>
            </w:rPr>
            <w:fldChar w:fldCharType="end"/>
          </w:r>
        </w:sdtContent>
      </w:sdt>
      <w:r w:rsidRPr="00030556">
        <w:rPr>
          <w:lang w:val="en-US"/>
        </w:rPr>
        <w:t xml:space="preserve"> is the founding document of Finnish electricity markets, which enabled separation of electricity supply and generation from distribution and transmission. The retail markets are fully open to all customers from 1998 and currently there are approximately 70 electricity </w:t>
      </w:r>
      <w:r>
        <w:rPr>
          <w:lang w:val="en-US"/>
        </w:rPr>
        <w:t>retail</w:t>
      </w:r>
      <w:r w:rsidRPr="00030556">
        <w:rPr>
          <w:lang w:val="en-US"/>
        </w:rPr>
        <w:t xml:space="preserve"> companies.</w:t>
      </w:r>
      <w:r>
        <w:rPr>
          <w:lang w:val="en-US"/>
        </w:rPr>
        <w:t xml:space="preserve"> Average customer switching rate is between 7-8 percent </w:t>
      </w:r>
      <w:sdt>
        <w:sdtPr>
          <w:rPr>
            <w:lang w:val="en-US"/>
          </w:rPr>
          <w:id w:val="7586626"/>
          <w:citation/>
        </w:sdtPr>
        <w:sdtContent>
          <w:r w:rsidR="00DC77D9">
            <w:rPr>
              <w:lang w:val="en-US"/>
            </w:rPr>
            <w:fldChar w:fldCharType="begin"/>
          </w:r>
          <w:r>
            <w:rPr>
              <w:lang w:val="en-US"/>
            </w:rPr>
            <w:instrText xml:space="preserve"> CITATION EMV11 \p 4 \l 1033  </w:instrText>
          </w:r>
          <w:r w:rsidR="00DC77D9">
            <w:rPr>
              <w:lang w:val="en-US"/>
            </w:rPr>
            <w:fldChar w:fldCharType="separate"/>
          </w:r>
          <w:r w:rsidR="009E4BDC">
            <w:rPr>
              <w:noProof/>
              <w:lang w:val="en-US"/>
            </w:rPr>
            <w:t>(EMV, 2011 p. 4)</w:t>
          </w:r>
          <w:r w:rsidR="00DC77D9">
            <w:rPr>
              <w:lang w:val="en-US"/>
            </w:rPr>
            <w:fldChar w:fldCharType="end"/>
          </w:r>
        </w:sdtContent>
      </w:sdt>
      <w:r>
        <w:rPr>
          <w:lang w:val="en-US"/>
        </w:rPr>
        <w:t xml:space="preserve">. </w:t>
      </w:r>
      <w:proofErr w:type="spellStart"/>
      <w:r>
        <w:t>Even</w:t>
      </w:r>
      <w:proofErr w:type="spellEnd"/>
      <w:r>
        <w:t xml:space="preserve"> </w:t>
      </w:r>
      <w:proofErr w:type="spellStart"/>
      <w:r>
        <w:t>though</w:t>
      </w:r>
      <w:proofErr w:type="spellEnd"/>
      <w:r>
        <w:t xml:space="preserve"> </w:t>
      </w:r>
      <w:proofErr w:type="spellStart"/>
      <w:r>
        <w:t>the</w:t>
      </w:r>
      <w:proofErr w:type="spellEnd"/>
      <w:r>
        <w:t xml:space="preserve"> </w:t>
      </w:r>
      <w:proofErr w:type="spellStart"/>
      <w:r>
        <w:t>Finnish</w:t>
      </w:r>
      <w:proofErr w:type="spellEnd"/>
      <w:r>
        <w:t xml:space="preserve"> </w:t>
      </w:r>
      <w:proofErr w:type="spellStart"/>
      <w:r>
        <w:t>electricity</w:t>
      </w:r>
      <w:proofErr w:type="spellEnd"/>
      <w:r>
        <w:t xml:space="preserve"> </w:t>
      </w:r>
      <w:proofErr w:type="spellStart"/>
      <w:r>
        <w:t>sector</w:t>
      </w:r>
      <w:proofErr w:type="spellEnd"/>
      <w:r>
        <w:t xml:space="preserve"> </w:t>
      </w:r>
      <w:proofErr w:type="spellStart"/>
      <w:r>
        <w:t>is</w:t>
      </w:r>
      <w:proofErr w:type="spellEnd"/>
      <w:r>
        <w:t xml:space="preserve"> </w:t>
      </w:r>
      <w:proofErr w:type="spellStart"/>
      <w:r>
        <w:t>characterized</w:t>
      </w:r>
      <w:proofErr w:type="spellEnd"/>
      <w:r>
        <w:t xml:space="preserve"> by </w:t>
      </w:r>
      <w:proofErr w:type="spellStart"/>
      <w:r>
        <w:t>large</w:t>
      </w:r>
      <w:proofErr w:type="spellEnd"/>
      <w:r>
        <w:t xml:space="preserve"> </w:t>
      </w:r>
      <w:proofErr w:type="spellStart"/>
      <w:r>
        <w:t>number</w:t>
      </w:r>
      <w:proofErr w:type="spellEnd"/>
      <w:r>
        <w:t xml:space="preserve"> </w:t>
      </w:r>
      <w:proofErr w:type="spellStart"/>
      <w:r>
        <w:t>of</w:t>
      </w:r>
      <w:proofErr w:type="spellEnd"/>
      <w:r>
        <w:t xml:space="preserve"> </w:t>
      </w:r>
      <w:proofErr w:type="spellStart"/>
      <w:r>
        <w:t>generating</w:t>
      </w:r>
      <w:proofErr w:type="spellEnd"/>
      <w:r>
        <w:t xml:space="preserve"> </w:t>
      </w:r>
      <w:proofErr w:type="spellStart"/>
      <w:r>
        <w:t>companies</w:t>
      </w:r>
      <w:proofErr w:type="spellEnd"/>
      <w:r>
        <w:t xml:space="preserve"> (120) and </w:t>
      </w:r>
      <w:proofErr w:type="spellStart"/>
      <w:r>
        <w:t>power</w:t>
      </w:r>
      <w:proofErr w:type="spellEnd"/>
      <w:r>
        <w:t xml:space="preserve"> </w:t>
      </w:r>
      <w:proofErr w:type="spellStart"/>
      <w:r>
        <w:t>plants</w:t>
      </w:r>
      <w:proofErr w:type="spellEnd"/>
      <w:r>
        <w:t xml:space="preserve"> (550), </w:t>
      </w:r>
      <w:proofErr w:type="spellStart"/>
      <w:r>
        <w:t>the</w:t>
      </w:r>
      <w:proofErr w:type="spellEnd"/>
      <w:r>
        <w:t xml:space="preserve"> majority </w:t>
      </w:r>
      <w:proofErr w:type="spellStart"/>
      <w:r>
        <w:t>of</w:t>
      </w:r>
      <w:proofErr w:type="spellEnd"/>
      <w:r>
        <w:t xml:space="preserve"> </w:t>
      </w:r>
      <w:proofErr w:type="spellStart"/>
      <w:r>
        <w:t>production</w:t>
      </w:r>
      <w:proofErr w:type="spellEnd"/>
      <w:r>
        <w:t xml:space="preserve"> </w:t>
      </w:r>
      <w:proofErr w:type="spellStart"/>
      <w:r>
        <w:t>is</w:t>
      </w:r>
      <w:proofErr w:type="spellEnd"/>
      <w:r>
        <w:t xml:space="preserve"> </w:t>
      </w:r>
      <w:proofErr w:type="spellStart"/>
      <w:r>
        <w:t>controlled</w:t>
      </w:r>
      <w:proofErr w:type="spellEnd"/>
      <w:r>
        <w:t xml:space="preserve"> by </w:t>
      </w:r>
      <w:proofErr w:type="spellStart"/>
      <w:r>
        <w:t>two</w:t>
      </w:r>
      <w:proofErr w:type="spellEnd"/>
      <w:r>
        <w:t xml:space="preserve"> </w:t>
      </w:r>
      <w:proofErr w:type="spellStart"/>
      <w:r>
        <w:t>players</w:t>
      </w:r>
      <w:proofErr w:type="spellEnd"/>
      <w:r>
        <w:t xml:space="preserve">: </w:t>
      </w:r>
      <w:proofErr w:type="spellStart"/>
      <w:r>
        <w:t>Fortum</w:t>
      </w:r>
      <w:proofErr w:type="spellEnd"/>
      <w:r>
        <w:t xml:space="preserve"> (40%) and </w:t>
      </w:r>
      <w:proofErr w:type="spellStart"/>
      <w:r>
        <w:t>Pohjolan</w:t>
      </w:r>
      <w:proofErr w:type="spellEnd"/>
      <w:r>
        <w:t xml:space="preserve"> </w:t>
      </w:r>
      <w:proofErr w:type="spellStart"/>
      <w:r>
        <w:t>Voima</w:t>
      </w:r>
      <w:proofErr w:type="spellEnd"/>
      <w:r>
        <w:t xml:space="preserve"> (25%). </w:t>
      </w:r>
      <w:r>
        <w:rPr>
          <w:lang w:val="en-US"/>
        </w:rPr>
        <w:t xml:space="preserve">The electrical grid is operated by 91 distribution system operators (DSO) and national transmission system operator (TSO, </w:t>
      </w:r>
      <w:proofErr w:type="spellStart"/>
      <w:r>
        <w:rPr>
          <w:lang w:val="en-US"/>
        </w:rPr>
        <w:t>Fingrid</w:t>
      </w:r>
      <w:proofErr w:type="spellEnd"/>
      <w:r>
        <w:rPr>
          <w:lang w:val="en-US"/>
        </w:rPr>
        <w:t xml:space="preserve">), all operating as natural monopolies with regional (DSO) and national (TSO) scope of authority. </w:t>
      </w:r>
      <w:proofErr w:type="spellStart"/>
      <w:r w:rsidRPr="00030556">
        <w:rPr>
          <w:lang w:val="en-US"/>
        </w:rPr>
        <w:t>Fingrid</w:t>
      </w:r>
      <w:proofErr w:type="spellEnd"/>
      <w:r w:rsidRPr="00030556">
        <w:rPr>
          <w:lang w:val="en-US"/>
        </w:rPr>
        <w:t xml:space="preserve"> performs multiple significant roles enacted in the Electricity Market Act</w:t>
      </w:r>
      <w:sdt>
        <w:sdtPr>
          <w:rPr>
            <w:lang w:val="en-US"/>
          </w:rPr>
          <w:id w:val="7586642"/>
          <w:citation/>
        </w:sdtPr>
        <w:sdtContent>
          <w:r w:rsidR="00DC77D9">
            <w:rPr>
              <w:lang w:val="en-US"/>
            </w:rPr>
            <w:fldChar w:fldCharType="begin"/>
          </w:r>
          <w:r>
            <w:rPr>
              <w:lang w:val="en-US"/>
            </w:rPr>
            <w:instrText xml:space="preserve"> CITATION Min04 \n  \t  \l 1033  </w:instrText>
          </w:r>
          <w:r w:rsidR="00DC77D9">
            <w:rPr>
              <w:lang w:val="en-US"/>
            </w:rPr>
            <w:fldChar w:fldCharType="separate"/>
          </w:r>
          <w:r w:rsidR="009E4BDC">
            <w:rPr>
              <w:noProof/>
              <w:lang w:val="en-US"/>
            </w:rPr>
            <w:t xml:space="preserve"> (2004)</w:t>
          </w:r>
          <w:r w:rsidR="00DC77D9">
            <w:rPr>
              <w:lang w:val="en-US"/>
            </w:rPr>
            <w:fldChar w:fldCharType="end"/>
          </w:r>
        </w:sdtContent>
      </w:sdt>
      <w:r>
        <w:rPr>
          <w:lang w:val="en-US"/>
        </w:rPr>
        <w:t xml:space="preserve">, namely grid’s technical operation, maintenance and development, reliability, national balance, and grid connections, for example. </w:t>
      </w:r>
    </w:p>
    <w:p w:rsidR="004D06D8" w:rsidRDefault="004D06D8" w:rsidP="00C4164D">
      <w:pPr>
        <w:spacing w:after="120"/>
        <w:rPr>
          <w:lang w:val="en-US"/>
        </w:rPr>
      </w:pPr>
      <w:r>
        <w:rPr>
          <w:lang w:val="en-US"/>
        </w:rPr>
        <w:t xml:space="preserve">The Nordic electricity marketplace is facilitated by the first and largest electricity power exchange Nord Pool. More specifically, the market enables physical power trades through Nord Pool Spot (day-ahead and intraday markets), and financial power trades via </w:t>
      </w:r>
      <w:proofErr w:type="spellStart"/>
      <w:r>
        <w:rPr>
          <w:lang w:val="en-US"/>
        </w:rPr>
        <w:t>Nasdaq</w:t>
      </w:r>
      <w:proofErr w:type="spellEnd"/>
      <w:r>
        <w:rPr>
          <w:lang w:val="en-US"/>
        </w:rPr>
        <w:t xml:space="preserve"> OMX Commodities (futures, forwards, options, and </w:t>
      </w:r>
      <w:proofErr w:type="spellStart"/>
      <w:r>
        <w:rPr>
          <w:lang w:val="en-US"/>
        </w:rPr>
        <w:t>CfD</w:t>
      </w:r>
      <w:proofErr w:type="spellEnd"/>
      <w:r>
        <w:rPr>
          <w:lang w:val="en-US"/>
        </w:rPr>
        <w:t>) and OTC traders (bilateral trade). Nord Pool also clears the contracts traded on the Nordic power exchange. In 2009, 72 % of electricity has been traded through Nordic spot market while the rest is based on bilateral transactions</w:t>
      </w:r>
      <w:sdt>
        <w:sdtPr>
          <w:rPr>
            <w:lang w:val="en-US"/>
          </w:rPr>
          <w:id w:val="7586641"/>
          <w:citation/>
        </w:sdtPr>
        <w:sdtContent>
          <w:r w:rsidR="00DC77D9">
            <w:rPr>
              <w:lang w:val="en-US"/>
            </w:rPr>
            <w:fldChar w:fldCharType="begin"/>
          </w:r>
          <w:r>
            <w:rPr>
              <w:lang w:val="en-US"/>
            </w:rPr>
            <w:instrText xml:space="preserve"> CITATION Fin09 \l 1033 </w:instrText>
          </w:r>
          <w:r w:rsidR="00DC77D9">
            <w:rPr>
              <w:lang w:val="en-US"/>
            </w:rPr>
            <w:fldChar w:fldCharType="separate"/>
          </w:r>
          <w:r w:rsidR="009E4BDC">
            <w:rPr>
              <w:noProof/>
              <w:lang w:val="en-US"/>
            </w:rPr>
            <w:t xml:space="preserve"> (Fingrid, 2009)</w:t>
          </w:r>
          <w:r w:rsidR="00DC77D9">
            <w:rPr>
              <w:lang w:val="en-US"/>
            </w:rPr>
            <w:fldChar w:fldCharType="end"/>
          </w:r>
        </w:sdtContent>
      </w:sdt>
      <w:r>
        <w:rPr>
          <w:lang w:val="en-US"/>
        </w:rPr>
        <w:t>. Specifically, the share of power bought from the power exchange in relation to the consumption in Finland equaled to 55.9% in 2010</w:t>
      </w:r>
      <w:sdt>
        <w:sdtPr>
          <w:rPr>
            <w:lang w:val="en-US"/>
          </w:rPr>
          <w:id w:val="10703267"/>
          <w:citation/>
        </w:sdtPr>
        <w:sdtContent>
          <w:r w:rsidR="00DC77D9">
            <w:rPr>
              <w:lang w:val="en-US"/>
            </w:rPr>
            <w:fldChar w:fldCharType="begin"/>
          </w:r>
          <w:r>
            <w:rPr>
              <w:lang w:val="en-US"/>
            </w:rPr>
            <w:instrText xml:space="preserve"> CITATION EMV11 \p 4 \l 1033  </w:instrText>
          </w:r>
          <w:r w:rsidR="00DC77D9">
            <w:rPr>
              <w:lang w:val="en-US"/>
            </w:rPr>
            <w:fldChar w:fldCharType="separate"/>
          </w:r>
          <w:r w:rsidR="009E4BDC">
            <w:rPr>
              <w:noProof/>
              <w:lang w:val="en-US"/>
            </w:rPr>
            <w:t xml:space="preserve"> (EMV, 2011 p. 4)</w:t>
          </w:r>
          <w:r w:rsidR="00DC77D9">
            <w:rPr>
              <w:lang w:val="en-US"/>
            </w:rPr>
            <w:fldChar w:fldCharType="end"/>
          </w:r>
        </w:sdtContent>
      </w:sdt>
      <w:r>
        <w:rPr>
          <w:lang w:val="en-US"/>
        </w:rPr>
        <w:t xml:space="preserve">. </w:t>
      </w:r>
    </w:p>
    <w:p w:rsidR="004D06D8" w:rsidRDefault="004D06D8" w:rsidP="00C4164D">
      <w:pPr>
        <w:spacing w:after="120"/>
        <w:rPr>
          <w:lang w:val="en-US"/>
        </w:rPr>
      </w:pPr>
      <w:r>
        <w:rPr>
          <w:lang w:val="en-US"/>
        </w:rPr>
        <w:t>Concerning the electricity price in Finland, it comprises of two commodities: 1. Sale of electrical energy, which is subject to competition and customers’ choice, and 2. Distribution of electricity, which belongs exclusively to local network companies</w:t>
      </w:r>
      <w:r w:rsidRPr="007E4FEE">
        <w:rPr>
          <w:lang w:val="en-US"/>
        </w:rPr>
        <w:t xml:space="preserve"> </w:t>
      </w:r>
      <w:sdt>
        <w:sdtPr>
          <w:rPr>
            <w:lang w:val="en-US"/>
          </w:rPr>
          <w:id w:val="7586668"/>
          <w:citation/>
        </w:sdtPr>
        <w:sdtContent>
          <w:r w:rsidR="00DC77D9">
            <w:rPr>
              <w:lang w:val="en-US"/>
            </w:rPr>
            <w:fldChar w:fldCharType="begin"/>
          </w:r>
          <w:r>
            <w:rPr>
              <w:lang w:val="en-US"/>
            </w:rPr>
            <w:instrText xml:space="preserve"> CITATION EMV12 \l 1033 </w:instrText>
          </w:r>
          <w:r w:rsidR="00DC77D9">
            <w:rPr>
              <w:lang w:val="en-US"/>
            </w:rPr>
            <w:fldChar w:fldCharType="separate"/>
          </w:r>
          <w:r w:rsidR="009E4BDC">
            <w:rPr>
              <w:noProof/>
              <w:lang w:val="en-US"/>
            </w:rPr>
            <w:t>(EMV, 2012)</w:t>
          </w:r>
          <w:r w:rsidR="00DC77D9">
            <w:rPr>
              <w:lang w:val="en-US"/>
            </w:rPr>
            <w:fldChar w:fldCharType="end"/>
          </w:r>
        </w:sdtContent>
      </w:sdt>
      <w:r>
        <w:rPr>
          <w:lang w:val="en-US"/>
        </w:rPr>
        <w:t>. E</w:t>
      </w:r>
      <w:r w:rsidRPr="00030556">
        <w:rPr>
          <w:lang w:val="en-US"/>
        </w:rPr>
        <w:t>nergy tax on electricity</w:t>
      </w:r>
      <w:r w:rsidRPr="00F61498">
        <w:t xml:space="preserve"> </w:t>
      </w:r>
      <w:r>
        <w:t>i</w:t>
      </w:r>
      <w:r w:rsidRPr="00030556">
        <w:rPr>
          <w:lang w:val="en-US"/>
        </w:rPr>
        <w:t xml:space="preserve">n Finland is based on the output (consumption) of electricity, which is divided according to two rates: lower rate (0.69 euro cents/kWh) for industry and greenhouse cultivation, and higher rate (1.69 euro cents/kWh) for households, agriculture and services </w:t>
      </w:r>
      <w:sdt>
        <w:sdtPr>
          <w:rPr>
            <w:lang w:val="en-US"/>
          </w:rPr>
          <w:id w:val="20006645"/>
          <w:citation/>
        </w:sdtPr>
        <w:sdtContent>
          <w:r w:rsidR="00DC77D9" w:rsidRPr="00030556">
            <w:rPr>
              <w:lang w:val="en-US"/>
            </w:rPr>
            <w:fldChar w:fldCharType="begin"/>
          </w:r>
          <w:r w:rsidRPr="00030556">
            <w:rPr>
              <w:lang w:val="en-US"/>
            </w:rPr>
            <w:instrText xml:space="preserve"> CITATION Min11 \l 1033  </w:instrText>
          </w:r>
          <w:r w:rsidR="00DC77D9" w:rsidRPr="00030556">
            <w:rPr>
              <w:lang w:val="en-US"/>
            </w:rPr>
            <w:fldChar w:fldCharType="separate"/>
          </w:r>
          <w:r w:rsidR="009E4BDC">
            <w:rPr>
              <w:noProof/>
              <w:lang w:val="en-US"/>
            </w:rPr>
            <w:t>(Ministry of the Environment, 2011)</w:t>
          </w:r>
          <w:r w:rsidR="00DC77D9" w:rsidRPr="00030556">
            <w:rPr>
              <w:lang w:val="en-US"/>
            </w:rPr>
            <w:fldChar w:fldCharType="end"/>
          </w:r>
        </w:sdtContent>
      </w:sdt>
      <w:r w:rsidRPr="00030556">
        <w:rPr>
          <w:lang w:val="en-US"/>
        </w:rPr>
        <w:t xml:space="preserve">. Since 2008, RES-E received fiscal subsidies equaling to 0.69 euro cents/kWh with minimum eligible refund of 100MWh per 6 months </w:t>
      </w:r>
      <w:sdt>
        <w:sdtPr>
          <w:rPr>
            <w:lang w:val="en-US"/>
          </w:rPr>
          <w:id w:val="7484195"/>
          <w:citation/>
        </w:sdtPr>
        <w:sdtContent>
          <w:r w:rsidR="00DC77D9" w:rsidRPr="00030556">
            <w:rPr>
              <w:lang w:val="en-US"/>
            </w:rPr>
            <w:fldChar w:fldCharType="begin"/>
          </w:r>
          <w:r w:rsidRPr="00030556">
            <w:rPr>
              <w:lang w:val="en-US"/>
            </w:rPr>
            <w:instrText xml:space="preserve"> CITATION Min081 \l 1033 </w:instrText>
          </w:r>
          <w:r w:rsidR="00DC77D9" w:rsidRPr="00030556">
            <w:rPr>
              <w:lang w:val="en-US"/>
            </w:rPr>
            <w:fldChar w:fldCharType="separate"/>
          </w:r>
          <w:r w:rsidR="009E4BDC">
            <w:rPr>
              <w:noProof/>
              <w:lang w:val="en-US"/>
            </w:rPr>
            <w:t>(Ministry of the Environment, 2008)</w:t>
          </w:r>
          <w:r w:rsidR="00DC77D9" w:rsidRPr="00030556">
            <w:rPr>
              <w:lang w:val="en-US"/>
            </w:rPr>
            <w:fldChar w:fldCharType="end"/>
          </w:r>
        </w:sdtContent>
      </w:sdt>
      <w:r w:rsidRPr="00030556">
        <w:rPr>
          <w:lang w:val="en-US"/>
        </w:rPr>
        <w:t xml:space="preserve">, which significantly reduced the tax-burden for RES-E. In addition, all customers under the two tax rates described are eligible to pay strategic stockpile fees (0,013 euro cents/kWh). </w:t>
      </w:r>
      <w:r w:rsidRPr="003D1C9A">
        <w:rPr>
          <w:lang w:val="en-US"/>
        </w:rPr>
        <w:t>Value Added Tax on electricity has been in effect in Finland since August 1986. The current rate is 22 % and is recoverable by industrial customers.</w:t>
      </w:r>
    </w:p>
    <w:p w:rsidR="004D06D8" w:rsidRDefault="004D06D8" w:rsidP="00C4164D">
      <w:pPr>
        <w:spacing w:after="120"/>
        <w:rPr>
          <w:lang w:val="en-US"/>
        </w:rPr>
      </w:pPr>
      <w:r w:rsidRPr="00030556">
        <w:rPr>
          <w:lang w:val="en-US"/>
        </w:rPr>
        <w:t>Finland is an energy deficit country in which demand surpasses the national production capacities and the imbalance is imported</w:t>
      </w:r>
      <w:r>
        <w:rPr>
          <w:lang w:val="en-US"/>
        </w:rPr>
        <w:t xml:space="preserve"> from the Nordic market and Russia. In 2010, the peak load equaled to 14588 MW and the estimated generation capacity is 13360 MW</w:t>
      </w:r>
      <w:sdt>
        <w:sdtPr>
          <w:rPr>
            <w:lang w:val="en-US"/>
          </w:rPr>
          <w:id w:val="10703268"/>
          <w:citation/>
        </w:sdtPr>
        <w:sdtContent>
          <w:r w:rsidR="00DC77D9">
            <w:rPr>
              <w:lang w:val="en-US"/>
            </w:rPr>
            <w:fldChar w:fldCharType="begin"/>
          </w:r>
          <w:r>
            <w:rPr>
              <w:lang w:val="en-US"/>
            </w:rPr>
            <w:instrText xml:space="preserve"> CITATION EMV11 \p 4 \l 1033  </w:instrText>
          </w:r>
          <w:r w:rsidR="00DC77D9">
            <w:rPr>
              <w:lang w:val="en-US"/>
            </w:rPr>
            <w:fldChar w:fldCharType="separate"/>
          </w:r>
          <w:r w:rsidR="009E4BDC">
            <w:rPr>
              <w:noProof/>
              <w:lang w:val="en-US"/>
            </w:rPr>
            <w:t xml:space="preserve"> (EMV, 2011 p. 4)</w:t>
          </w:r>
          <w:r w:rsidR="00DC77D9">
            <w:rPr>
              <w:lang w:val="en-US"/>
            </w:rPr>
            <w:fldChar w:fldCharType="end"/>
          </w:r>
        </w:sdtContent>
      </w:sdt>
      <w:r w:rsidR="003E6ECB">
        <w:rPr>
          <w:lang w:val="en-US"/>
        </w:rPr>
        <w:t>. D</w:t>
      </w:r>
      <w:r w:rsidR="00CF5D69">
        <w:rPr>
          <w:lang w:val="en-US"/>
        </w:rPr>
        <w:t xml:space="preserve">uring this period, </w:t>
      </w:r>
      <w:r w:rsidR="003E6ECB">
        <w:rPr>
          <w:lang w:val="en-US"/>
        </w:rPr>
        <w:t xml:space="preserve">power generation was approximately 11640MW </w:t>
      </w:r>
      <w:r w:rsidR="00CF5D69">
        <w:rPr>
          <w:lang w:val="en-US"/>
        </w:rPr>
        <w:t>and</w:t>
      </w:r>
      <w:r w:rsidR="003E6ECB">
        <w:rPr>
          <w:lang w:val="en-US"/>
        </w:rPr>
        <w:t xml:space="preserve"> import </w:t>
      </w:r>
      <w:r w:rsidR="00CF5D69">
        <w:rPr>
          <w:lang w:val="en-US"/>
        </w:rPr>
        <w:t>to Finland was</w:t>
      </w:r>
      <w:r w:rsidR="003E6ECB">
        <w:rPr>
          <w:lang w:val="en-US"/>
        </w:rPr>
        <w:t xml:space="preserve"> 2950</w:t>
      </w:r>
      <w:r w:rsidR="00CF5D69">
        <w:rPr>
          <w:lang w:val="en-US"/>
        </w:rPr>
        <w:t xml:space="preserve"> </w:t>
      </w:r>
      <w:r w:rsidR="003E6ECB">
        <w:rPr>
          <w:lang w:val="en-US"/>
        </w:rPr>
        <w:t>MW.</w:t>
      </w:r>
      <w:r w:rsidR="00B100AD">
        <w:rPr>
          <w:lang w:val="en-US"/>
        </w:rPr>
        <w:t xml:space="preserve"> In 2012, t</w:t>
      </w:r>
      <w:r w:rsidR="000C5FDC">
        <w:rPr>
          <w:lang w:val="en-US"/>
        </w:rPr>
        <w:t xml:space="preserve">he total import capacity of electricity to Finland from neighboring countries </w:t>
      </w:r>
      <w:r w:rsidR="000B425C">
        <w:rPr>
          <w:lang w:val="en-US"/>
        </w:rPr>
        <w:t>was</w:t>
      </w:r>
      <w:r w:rsidR="000C5FDC">
        <w:rPr>
          <w:lang w:val="en-US"/>
        </w:rPr>
        <w:t xml:space="preserve"> 4650 MW. </w:t>
      </w:r>
    </w:p>
    <w:p w:rsidR="00B623A5" w:rsidRPr="00030556" w:rsidRDefault="00EF382B" w:rsidP="00B2411E">
      <w:pPr>
        <w:pStyle w:val="Nadpis3"/>
        <w:spacing w:after="120"/>
        <w:rPr>
          <w:sz w:val="20"/>
          <w:szCs w:val="20"/>
          <w:lang w:val="en-US" w:eastAsia="fi-FI"/>
        </w:rPr>
      </w:pPr>
      <w:bookmarkStart w:id="20" w:name="_Toc326932530"/>
      <w:r>
        <w:rPr>
          <w:lang w:val="en-US" w:eastAsia="fi-FI"/>
        </w:rPr>
        <w:lastRenderedPageBreak/>
        <w:t>Renewable energy</w:t>
      </w:r>
      <w:bookmarkEnd w:id="20"/>
    </w:p>
    <w:p w:rsidR="004D06D8" w:rsidRDefault="004D06D8" w:rsidP="00B2411E">
      <w:pPr>
        <w:spacing w:after="120"/>
      </w:pPr>
      <w:proofErr w:type="spellStart"/>
      <w:r w:rsidRPr="00030556">
        <w:t>The</w:t>
      </w:r>
      <w:proofErr w:type="spellEnd"/>
      <w:r w:rsidRPr="00030556">
        <w:t xml:space="preserve"> Long-term </w:t>
      </w:r>
      <w:proofErr w:type="spellStart"/>
      <w:r w:rsidRPr="00030556">
        <w:t>Climate</w:t>
      </w:r>
      <w:proofErr w:type="spellEnd"/>
      <w:r w:rsidRPr="00030556">
        <w:t xml:space="preserve"> and </w:t>
      </w:r>
      <w:proofErr w:type="spellStart"/>
      <w:r w:rsidRPr="00030556">
        <w:t>Energy</w:t>
      </w:r>
      <w:proofErr w:type="spellEnd"/>
      <w:r w:rsidRPr="00030556">
        <w:t xml:space="preserve"> </w:t>
      </w:r>
      <w:proofErr w:type="spellStart"/>
      <w:r w:rsidRPr="00030556">
        <w:t>Strategy</w:t>
      </w:r>
      <w:proofErr w:type="spellEnd"/>
      <w:r w:rsidRPr="00030556">
        <w:t xml:space="preserve"> </w:t>
      </w:r>
      <w:sdt>
        <w:sdtPr>
          <w:id w:val="5565695"/>
          <w:citation/>
        </w:sdtPr>
        <w:sdtContent>
          <w:r w:rsidR="00776475">
            <w:fldChar w:fldCharType="begin"/>
          </w:r>
          <w:r w:rsidR="00776475">
            <w:instrText xml:space="preserve"> CITATION Fin08 \l 1033  </w:instrText>
          </w:r>
          <w:r w:rsidR="00776475">
            <w:fldChar w:fldCharType="separate"/>
          </w:r>
          <w:r w:rsidR="009E4BDC" w:rsidRPr="009E4BDC">
            <w:rPr>
              <w:noProof/>
            </w:rPr>
            <w:t>(Finnish Government, 2008)</w:t>
          </w:r>
          <w:r w:rsidR="00776475">
            <w:rPr>
              <w:noProof/>
            </w:rPr>
            <w:fldChar w:fldCharType="end"/>
          </w:r>
        </w:sdtContent>
      </w:sdt>
      <w:r w:rsidRPr="00030556">
        <w:t xml:space="preserve"> </w:t>
      </w:r>
      <w:proofErr w:type="spellStart"/>
      <w:r w:rsidRPr="00030556">
        <w:t>is</w:t>
      </w:r>
      <w:proofErr w:type="spellEnd"/>
      <w:r w:rsidRPr="00030556">
        <w:t xml:space="preserve"> </w:t>
      </w:r>
      <w:proofErr w:type="spellStart"/>
      <w:r w:rsidRPr="00030556">
        <w:t>the</w:t>
      </w:r>
      <w:proofErr w:type="spellEnd"/>
      <w:r w:rsidRPr="00030556">
        <w:t xml:space="preserve"> </w:t>
      </w:r>
      <w:proofErr w:type="spellStart"/>
      <w:r w:rsidRPr="00030556">
        <w:t>founding</w:t>
      </w:r>
      <w:proofErr w:type="spellEnd"/>
      <w:r w:rsidRPr="00030556">
        <w:t xml:space="preserve"> </w:t>
      </w:r>
      <w:proofErr w:type="spellStart"/>
      <w:r w:rsidRPr="00030556">
        <w:t>document</w:t>
      </w:r>
      <w:proofErr w:type="spellEnd"/>
      <w:r w:rsidRPr="00030556">
        <w:t xml:space="preserve"> </w:t>
      </w:r>
      <w:proofErr w:type="spellStart"/>
      <w:r w:rsidRPr="00030556">
        <w:t>of</w:t>
      </w:r>
      <w:proofErr w:type="spellEnd"/>
      <w:r w:rsidRPr="00030556">
        <w:t xml:space="preserve"> </w:t>
      </w:r>
      <w:proofErr w:type="spellStart"/>
      <w:r w:rsidRPr="00030556">
        <w:t>Finnish</w:t>
      </w:r>
      <w:proofErr w:type="spellEnd"/>
      <w:r w:rsidRPr="00030556">
        <w:t xml:space="preserve"> </w:t>
      </w:r>
      <w:proofErr w:type="spellStart"/>
      <w:r w:rsidRPr="00030556">
        <w:t>energy</w:t>
      </w:r>
      <w:proofErr w:type="spellEnd"/>
      <w:r w:rsidRPr="00030556">
        <w:t xml:space="preserve"> </w:t>
      </w:r>
      <w:proofErr w:type="spellStart"/>
      <w:r w:rsidRPr="00030556">
        <w:t>strategy</w:t>
      </w:r>
      <w:proofErr w:type="spellEnd"/>
      <w:r w:rsidRPr="00030556">
        <w:t xml:space="preserve"> </w:t>
      </w:r>
      <w:proofErr w:type="spellStart"/>
      <w:r w:rsidRPr="00030556">
        <w:t>until</w:t>
      </w:r>
      <w:proofErr w:type="spellEnd"/>
      <w:r w:rsidRPr="00030556">
        <w:t xml:space="preserve"> 2020 </w:t>
      </w:r>
      <w:proofErr w:type="spellStart"/>
      <w:r w:rsidRPr="00030556">
        <w:t>with</w:t>
      </w:r>
      <w:proofErr w:type="spellEnd"/>
      <w:r w:rsidRPr="00030556">
        <w:t xml:space="preserve"> </w:t>
      </w:r>
      <w:proofErr w:type="spellStart"/>
      <w:r w:rsidRPr="00030556">
        <w:t>sketches</w:t>
      </w:r>
      <w:proofErr w:type="spellEnd"/>
      <w:r w:rsidRPr="00030556">
        <w:t xml:space="preserve"> </w:t>
      </w:r>
      <w:proofErr w:type="spellStart"/>
      <w:r w:rsidRPr="00030556">
        <w:t>of</w:t>
      </w:r>
      <w:proofErr w:type="spellEnd"/>
      <w:r w:rsidRPr="00030556">
        <w:t xml:space="preserve"> </w:t>
      </w:r>
      <w:proofErr w:type="spellStart"/>
      <w:r w:rsidRPr="00030556">
        <w:t>policy</w:t>
      </w:r>
      <w:proofErr w:type="spellEnd"/>
      <w:r w:rsidRPr="00030556">
        <w:t xml:space="preserve"> </w:t>
      </w:r>
      <w:proofErr w:type="spellStart"/>
      <w:r w:rsidRPr="00030556">
        <w:t>directions</w:t>
      </w:r>
      <w:proofErr w:type="spellEnd"/>
      <w:r w:rsidRPr="00030556">
        <w:t xml:space="preserve"> up to 2050. </w:t>
      </w:r>
      <w:proofErr w:type="spellStart"/>
      <w:r w:rsidRPr="00030556">
        <w:t>Among</w:t>
      </w:r>
      <w:proofErr w:type="spellEnd"/>
      <w:r w:rsidRPr="00030556">
        <w:t xml:space="preserve"> </w:t>
      </w:r>
      <w:proofErr w:type="spellStart"/>
      <w:r w:rsidRPr="00030556">
        <w:t>the</w:t>
      </w:r>
      <w:proofErr w:type="spellEnd"/>
      <w:r w:rsidRPr="00030556">
        <w:t xml:space="preserve"> </w:t>
      </w:r>
      <w:proofErr w:type="spellStart"/>
      <w:r w:rsidRPr="00030556">
        <w:t>main</w:t>
      </w:r>
      <w:proofErr w:type="spellEnd"/>
      <w:r w:rsidRPr="00030556">
        <w:t xml:space="preserve"> </w:t>
      </w:r>
      <w:proofErr w:type="spellStart"/>
      <w:r w:rsidRPr="00030556">
        <w:t>objectives</w:t>
      </w:r>
      <w:proofErr w:type="spellEnd"/>
      <w:r w:rsidRPr="00030556">
        <w:t xml:space="preserve"> </w:t>
      </w:r>
      <w:proofErr w:type="spellStart"/>
      <w:r w:rsidRPr="00030556">
        <w:t>is</w:t>
      </w:r>
      <w:proofErr w:type="spellEnd"/>
      <w:r w:rsidRPr="00030556">
        <w:t xml:space="preserve"> to </w:t>
      </w:r>
      <w:proofErr w:type="spellStart"/>
      <w:r w:rsidRPr="00030556">
        <w:t>increase</w:t>
      </w:r>
      <w:proofErr w:type="spellEnd"/>
      <w:r w:rsidRPr="00030556">
        <w:t xml:space="preserve"> </w:t>
      </w:r>
      <w:proofErr w:type="spellStart"/>
      <w:r w:rsidRPr="00030556">
        <w:t>the</w:t>
      </w:r>
      <w:proofErr w:type="spellEnd"/>
      <w:r w:rsidRPr="00030556">
        <w:t xml:space="preserve"> </w:t>
      </w:r>
      <w:proofErr w:type="spellStart"/>
      <w:r w:rsidRPr="00030556">
        <w:t>share</w:t>
      </w:r>
      <w:proofErr w:type="spellEnd"/>
      <w:r w:rsidRPr="00030556">
        <w:t xml:space="preserve"> </w:t>
      </w:r>
      <w:proofErr w:type="spellStart"/>
      <w:r w:rsidRPr="00030556">
        <w:t>of</w:t>
      </w:r>
      <w:proofErr w:type="spellEnd"/>
      <w:r w:rsidRPr="00030556">
        <w:t xml:space="preserve"> </w:t>
      </w:r>
      <w:proofErr w:type="spellStart"/>
      <w:r w:rsidRPr="00030556">
        <w:t>renewable</w:t>
      </w:r>
      <w:proofErr w:type="spellEnd"/>
      <w:r w:rsidRPr="00030556">
        <w:t xml:space="preserve"> </w:t>
      </w:r>
      <w:proofErr w:type="spellStart"/>
      <w:r w:rsidRPr="00030556">
        <w:t>energy</w:t>
      </w:r>
      <w:proofErr w:type="spellEnd"/>
      <w:r w:rsidRPr="00030556">
        <w:t xml:space="preserve"> to 38 % </w:t>
      </w:r>
      <w:proofErr w:type="spellStart"/>
      <w:r w:rsidRPr="00030556">
        <w:t>of</w:t>
      </w:r>
      <w:proofErr w:type="spellEnd"/>
      <w:r w:rsidRPr="00030556">
        <w:t xml:space="preserve"> </w:t>
      </w:r>
      <w:proofErr w:type="spellStart"/>
      <w:r w:rsidRPr="00030556">
        <w:t>total</w:t>
      </w:r>
      <w:proofErr w:type="spellEnd"/>
      <w:r w:rsidRPr="00030556">
        <w:t xml:space="preserve"> </w:t>
      </w:r>
      <w:proofErr w:type="spellStart"/>
      <w:r w:rsidRPr="00030556">
        <w:t>final</w:t>
      </w:r>
      <w:proofErr w:type="spellEnd"/>
      <w:r w:rsidRPr="00030556">
        <w:t xml:space="preserve"> </w:t>
      </w:r>
      <w:proofErr w:type="spellStart"/>
      <w:r w:rsidRPr="00030556">
        <w:t>energy</w:t>
      </w:r>
      <w:proofErr w:type="spellEnd"/>
      <w:r w:rsidRPr="00030556">
        <w:t xml:space="preserve"> </w:t>
      </w:r>
      <w:proofErr w:type="spellStart"/>
      <w:r w:rsidRPr="00030556">
        <w:t>consumption</w:t>
      </w:r>
      <w:proofErr w:type="spellEnd"/>
      <w:r w:rsidRPr="00030556">
        <w:t xml:space="preserve"> </w:t>
      </w:r>
      <w:proofErr w:type="spellStart"/>
      <w:r w:rsidRPr="00030556">
        <w:t>until</w:t>
      </w:r>
      <w:proofErr w:type="spellEnd"/>
      <w:r w:rsidRPr="00030556">
        <w:t xml:space="preserve"> 2020. </w:t>
      </w:r>
    </w:p>
    <w:p w:rsidR="004D06D8" w:rsidRPr="00030556" w:rsidRDefault="004D06D8" w:rsidP="00B2411E">
      <w:pPr>
        <w:spacing w:after="120"/>
      </w:pPr>
      <w:proofErr w:type="spellStart"/>
      <w:r w:rsidRPr="00030556">
        <w:t>Another</w:t>
      </w:r>
      <w:proofErr w:type="spellEnd"/>
      <w:r w:rsidRPr="00030556">
        <w:t xml:space="preserve"> long-term </w:t>
      </w:r>
      <w:proofErr w:type="spellStart"/>
      <w:r w:rsidRPr="00030556">
        <w:t>strategy</w:t>
      </w:r>
      <w:proofErr w:type="spellEnd"/>
      <w:r w:rsidRPr="00030556">
        <w:t xml:space="preserve"> </w:t>
      </w:r>
      <w:proofErr w:type="spellStart"/>
      <w:r w:rsidRPr="00030556">
        <w:t>document</w:t>
      </w:r>
      <w:proofErr w:type="spellEnd"/>
      <w:r w:rsidRPr="00030556">
        <w:t xml:space="preserve"> </w:t>
      </w:r>
      <w:proofErr w:type="spellStart"/>
      <w:r w:rsidRPr="00030556">
        <w:t>is</w:t>
      </w:r>
      <w:proofErr w:type="spellEnd"/>
      <w:r w:rsidRPr="00030556">
        <w:t xml:space="preserve"> </w:t>
      </w:r>
      <w:proofErr w:type="spellStart"/>
      <w:r w:rsidRPr="00030556">
        <w:t>the</w:t>
      </w:r>
      <w:proofErr w:type="spellEnd"/>
      <w:r w:rsidRPr="00030556">
        <w:t xml:space="preserve"> </w:t>
      </w:r>
      <w:proofErr w:type="spellStart"/>
      <w:r w:rsidRPr="00030556">
        <w:t>national</w:t>
      </w:r>
      <w:proofErr w:type="spellEnd"/>
      <w:r w:rsidRPr="00030556">
        <w:t xml:space="preserve"> </w:t>
      </w:r>
      <w:proofErr w:type="spellStart"/>
      <w:r w:rsidRPr="00030556">
        <w:t>renewable</w:t>
      </w:r>
      <w:proofErr w:type="spellEnd"/>
      <w:r w:rsidRPr="00030556">
        <w:t xml:space="preserve"> </w:t>
      </w:r>
      <w:proofErr w:type="spellStart"/>
      <w:r w:rsidRPr="00030556">
        <w:t>energy</w:t>
      </w:r>
      <w:proofErr w:type="spellEnd"/>
      <w:r w:rsidRPr="00030556">
        <w:t xml:space="preserve"> </w:t>
      </w:r>
      <w:proofErr w:type="spellStart"/>
      <w:r w:rsidRPr="00030556">
        <w:t>action</w:t>
      </w:r>
      <w:proofErr w:type="spellEnd"/>
      <w:r w:rsidRPr="00030556">
        <w:t xml:space="preserve"> </w:t>
      </w:r>
      <w:proofErr w:type="spellStart"/>
      <w:r w:rsidRPr="00030556">
        <w:t>plan</w:t>
      </w:r>
      <w:proofErr w:type="spellEnd"/>
      <w:r w:rsidRPr="00030556">
        <w:t xml:space="preserve"> </w:t>
      </w:r>
      <w:sdt>
        <w:sdtPr>
          <w:rPr>
            <w:lang w:val="en-US"/>
          </w:rPr>
          <w:id w:val="5565696"/>
          <w:citation/>
        </w:sdtPr>
        <w:sdtContent>
          <w:r w:rsidR="00DC77D9" w:rsidRPr="00E47A34">
            <w:rPr>
              <w:lang w:val="en-US"/>
            </w:rPr>
            <w:fldChar w:fldCharType="begin"/>
          </w:r>
          <w:r w:rsidRPr="00E47A34">
            <w:rPr>
              <w:lang w:val="en-US"/>
            </w:rPr>
            <w:instrText xml:space="preserve"> CITATION Min101 \l 1033 </w:instrText>
          </w:r>
          <w:r w:rsidR="00DC77D9" w:rsidRPr="00E47A34">
            <w:rPr>
              <w:lang w:val="en-US"/>
            </w:rPr>
            <w:fldChar w:fldCharType="separate"/>
          </w:r>
          <w:r w:rsidR="009E4BDC">
            <w:rPr>
              <w:noProof/>
              <w:lang w:val="en-US"/>
            </w:rPr>
            <w:t>(Ministry of Employment and the Economy, 2010)</w:t>
          </w:r>
          <w:r w:rsidR="00DC77D9" w:rsidRPr="00E47A34">
            <w:rPr>
              <w:lang w:val="en-US"/>
            </w:rPr>
            <w:fldChar w:fldCharType="end"/>
          </w:r>
        </w:sdtContent>
      </w:sdt>
      <w:r w:rsidRPr="00030556">
        <w:t xml:space="preserve"> </w:t>
      </w:r>
      <w:proofErr w:type="spellStart"/>
      <w:r w:rsidRPr="00030556">
        <w:t>for</w:t>
      </w:r>
      <w:proofErr w:type="spellEnd"/>
      <w:r w:rsidRPr="00030556">
        <w:t xml:space="preserve"> </w:t>
      </w:r>
      <w:proofErr w:type="spellStart"/>
      <w:r w:rsidRPr="00030556">
        <w:t>promoting</w:t>
      </w:r>
      <w:proofErr w:type="spellEnd"/>
      <w:r w:rsidRPr="00030556">
        <w:t xml:space="preserve"> </w:t>
      </w:r>
      <w:proofErr w:type="spellStart"/>
      <w:r w:rsidRPr="00030556">
        <w:t>energy</w:t>
      </w:r>
      <w:proofErr w:type="spellEnd"/>
      <w:r w:rsidRPr="00030556">
        <w:t xml:space="preserve"> </w:t>
      </w:r>
      <w:proofErr w:type="spellStart"/>
      <w:r w:rsidRPr="00030556">
        <w:t>from</w:t>
      </w:r>
      <w:proofErr w:type="spellEnd"/>
      <w:r w:rsidRPr="00030556">
        <w:t xml:space="preserve"> </w:t>
      </w:r>
      <w:proofErr w:type="spellStart"/>
      <w:r w:rsidRPr="00030556">
        <w:t>renewable</w:t>
      </w:r>
      <w:proofErr w:type="spellEnd"/>
      <w:r w:rsidRPr="00030556">
        <w:t xml:space="preserve"> </w:t>
      </w:r>
      <w:proofErr w:type="spellStart"/>
      <w:r w:rsidRPr="00030556">
        <w:t>sources</w:t>
      </w:r>
      <w:proofErr w:type="spellEnd"/>
      <w:r w:rsidRPr="00030556">
        <w:t xml:space="preserve">, to </w:t>
      </w:r>
      <w:proofErr w:type="spellStart"/>
      <w:r w:rsidRPr="00030556">
        <w:t>comply</w:t>
      </w:r>
      <w:proofErr w:type="spellEnd"/>
      <w:r w:rsidRPr="00030556">
        <w:t xml:space="preserve"> </w:t>
      </w:r>
      <w:proofErr w:type="spellStart"/>
      <w:r w:rsidRPr="00030556">
        <w:t>with</w:t>
      </w:r>
      <w:proofErr w:type="spellEnd"/>
      <w:r w:rsidRPr="00030556">
        <w:t xml:space="preserve"> </w:t>
      </w:r>
      <w:proofErr w:type="spellStart"/>
      <w:r w:rsidRPr="00030556">
        <w:t>the</w:t>
      </w:r>
      <w:proofErr w:type="spellEnd"/>
      <w:r w:rsidRPr="00030556">
        <w:t xml:space="preserve"> </w:t>
      </w:r>
      <w:proofErr w:type="spellStart"/>
      <w:r w:rsidRPr="00030556">
        <w:t>renewable</w:t>
      </w:r>
      <w:proofErr w:type="spellEnd"/>
      <w:r w:rsidRPr="00030556">
        <w:t xml:space="preserve"> </w:t>
      </w:r>
      <w:proofErr w:type="spellStart"/>
      <w:r w:rsidRPr="00030556">
        <w:t>energy</w:t>
      </w:r>
      <w:proofErr w:type="spellEnd"/>
      <w:r w:rsidRPr="00030556">
        <w:t xml:space="preserve"> </w:t>
      </w:r>
      <w:proofErr w:type="spellStart"/>
      <w:r w:rsidRPr="00030556">
        <w:t>Directive</w:t>
      </w:r>
      <w:proofErr w:type="spellEnd"/>
      <w:r w:rsidRPr="00030556">
        <w:t xml:space="preserve"> (2009/28/EC). </w:t>
      </w:r>
      <w:proofErr w:type="spellStart"/>
      <w:r w:rsidRPr="00030556">
        <w:t>The</w:t>
      </w:r>
      <w:proofErr w:type="spellEnd"/>
      <w:r w:rsidRPr="00030556">
        <w:t xml:space="preserve"> </w:t>
      </w:r>
      <w:proofErr w:type="spellStart"/>
      <w:r w:rsidRPr="00030556">
        <w:t>main</w:t>
      </w:r>
      <w:proofErr w:type="spellEnd"/>
      <w:r w:rsidRPr="00030556">
        <w:t xml:space="preserve"> </w:t>
      </w:r>
      <w:proofErr w:type="spellStart"/>
      <w:r w:rsidRPr="00030556">
        <w:t>goal</w:t>
      </w:r>
      <w:proofErr w:type="spellEnd"/>
      <w:r w:rsidRPr="00030556">
        <w:t xml:space="preserve"> </w:t>
      </w:r>
      <w:proofErr w:type="spellStart"/>
      <w:r w:rsidRPr="00030556">
        <w:t>of</w:t>
      </w:r>
      <w:proofErr w:type="spellEnd"/>
      <w:r w:rsidRPr="00030556">
        <w:t xml:space="preserve"> </w:t>
      </w:r>
      <w:proofErr w:type="spellStart"/>
      <w:r w:rsidRPr="00030556">
        <w:t>the</w:t>
      </w:r>
      <w:proofErr w:type="spellEnd"/>
      <w:r w:rsidRPr="00030556">
        <w:t xml:space="preserve"> </w:t>
      </w:r>
      <w:proofErr w:type="spellStart"/>
      <w:r w:rsidRPr="00030556">
        <w:t>action</w:t>
      </w:r>
      <w:proofErr w:type="spellEnd"/>
      <w:r w:rsidRPr="00030556">
        <w:t xml:space="preserve"> </w:t>
      </w:r>
      <w:proofErr w:type="spellStart"/>
      <w:r w:rsidRPr="00030556">
        <w:t>plan</w:t>
      </w:r>
      <w:proofErr w:type="spellEnd"/>
      <w:r w:rsidRPr="00030556">
        <w:t xml:space="preserve">, </w:t>
      </w:r>
      <w:proofErr w:type="spellStart"/>
      <w:r w:rsidRPr="00030556">
        <w:t>which</w:t>
      </w:r>
      <w:proofErr w:type="spellEnd"/>
      <w:r w:rsidRPr="00030556">
        <w:t xml:space="preserve"> </w:t>
      </w:r>
      <w:proofErr w:type="spellStart"/>
      <w:r w:rsidRPr="00030556">
        <w:t>covers</w:t>
      </w:r>
      <w:proofErr w:type="spellEnd"/>
      <w:r w:rsidRPr="00030556">
        <w:t xml:space="preserve"> </w:t>
      </w:r>
      <w:proofErr w:type="spellStart"/>
      <w:r w:rsidRPr="00030556">
        <w:t>the</w:t>
      </w:r>
      <w:proofErr w:type="spellEnd"/>
      <w:r w:rsidRPr="00030556">
        <w:t xml:space="preserve"> period 2010-2020, </w:t>
      </w:r>
      <w:proofErr w:type="spellStart"/>
      <w:r w:rsidRPr="00030556">
        <w:t>is</w:t>
      </w:r>
      <w:proofErr w:type="spellEnd"/>
      <w:r w:rsidRPr="00030556">
        <w:t xml:space="preserve"> to </w:t>
      </w:r>
      <w:proofErr w:type="spellStart"/>
      <w:r w:rsidRPr="00030556">
        <w:t>halt</w:t>
      </w:r>
      <w:proofErr w:type="spellEnd"/>
      <w:r w:rsidRPr="00030556">
        <w:t xml:space="preserve"> and reverse </w:t>
      </w:r>
      <w:proofErr w:type="spellStart"/>
      <w:r w:rsidRPr="00030556">
        <w:t>the</w:t>
      </w:r>
      <w:proofErr w:type="spellEnd"/>
      <w:r w:rsidRPr="00030556">
        <w:t xml:space="preserve"> </w:t>
      </w:r>
      <w:proofErr w:type="spellStart"/>
      <w:r w:rsidRPr="00030556">
        <w:t>growth</w:t>
      </w:r>
      <w:proofErr w:type="spellEnd"/>
      <w:r w:rsidRPr="00030556">
        <w:t xml:space="preserve"> in </w:t>
      </w:r>
      <w:proofErr w:type="spellStart"/>
      <w:r w:rsidRPr="00030556">
        <w:t>the</w:t>
      </w:r>
      <w:proofErr w:type="spellEnd"/>
      <w:r w:rsidRPr="00030556">
        <w:t xml:space="preserve"> </w:t>
      </w:r>
      <w:proofErr w:type="spellStart"/>
      <w:r w:rsidRPr="00030556">
        <w:t>final</w:t>
      </w:r>
      <w:proofErr w:type="spellEnd"/>
      <w:r w:rsidRPr="00030556">
        <w:t xml:space="preserve"> </w:t>
      </w:r>
      <w:proofErr w:type="spellStart"/>
      <w:r w:rsidRPr="00030556">
        <w:t>energy</w:t>
      </w:r>
      <w:proofErr w:type="spellEnd"/>
      <w:r w:rsidRPr="00030556">
        <w:t xml:space="preserve"> </w:t>
      </w:r>
      <w:proofErr w:type="spellStart"/>
      <w:r w:rsidRPr="00030556">
        <w:t>consumption</w:t>
      </w:r>
      <w:proofErr w:type="spellEnd"/>
      <w:r w:rsidRPr="00030556">
        <w:t xml:space="preserve">. </w:t>
      </w:r>
      <w:proofErr w:type="spellStart"/>
      <w:r w:rsidRPr="00030556">
        <w:t>However</w:t>
      </w:r>
      <w:proofErr w:type="spellEnd"/>
      <w:r w:rsidRPr="00030556">
        <w:t xml:space="preserve">, </w:t>
      </w:r>
      <w:proofErr w:type="spellStart"/>
      <w:r w:rsidRPr="00030556">
        <w:t>already</w:t>
      </w:r>
      <w:proofErr w:type="spellEnd"/>
      <w:r w:rsidRPr="00030556">
        <w:t xml:space="preserve"> in 2010 </w:t>
      </w:r>
      <w:proofErr w:type="spellStart"/>
      <w:r w:rsidRPr="00030556">
        <w:t>the</w:t>
      </w:r>
      <w:proofErr w:type="spellEnd"/>
      <w:r w:rsidRPr="00030556">
        <w:t xml:space="preserve"> </w:t>
      </w:r>
      <w:proofErr w:type="spellStart"/>
      <w:r w:rsidRPr="00030556">
        <w:t>final</w:t>
      </w:r>
      <w:proofErr w:type="spellEnd"/>
      <w:r w:rsidRPr="00030556">
        <w:t xml:space="preserve"> </w:t>
      </w:r>
      <w:proofErr w:type="spellStart"/>
      <w:r w:rsidRPr="00030556">
        <w:t>energy</w:t>
      </w:r>
      <w:proofErr w:type="spellEnd"/>
      <w:r w:rsidRPr="00030556">
        <w:t xml:space="preserve"> </w:t>
      </w:r>
      <w:proofErr w:type="spellStart"/>
      <w:r w:rsidRPr="00030556">
        <w:t>consumption</w:t>
      </w:r>
      <w:proofErr w:type="spellEnd"/>
      <w:r w:rsidRPr="00030556">
        <w:t xml:space="preserve"> rose by 10% </w:t>
      </w:r>
      <w:sdt>
        <w:sdtPr>
          <w:id w:val="12361505"/>
          <w:citation/>
        </w:sdtPr>
        <w:sdtContent>
          <w:r w:rsidR="00776475">
            <w:fldChar w:fldCharType="begin"/>
          </w:r>
          <w:r w:rsidR="00776475">
            <w:instrText xml:space="preserve"> CITATION Sta11 \l 1033 </w:instrText>
          </w:r>
          <w:r w:rsidR="00776475">
            <w:fldChar w:fldCharType="separate"/>
          </w:r>
          <w:r w:rsidR="009E4BDC" w:rsidRPr="009E4BDC">
            <w:rPr>
              <w:noProof/>
            </w:rPr>
            <w:t>(Statistics Finland, 2011)</w:t>
          </w:r>
          <w:r w:rsidR="00776475">
            <w:rPr>
              <w:noProof/>
            </w:rPr>
            <w:fldChar w:fldCharType="end"/>
          </w:r>
        </w:sdtContent>
      </w:sdt>
      <w:r w:rsidRPr="00030556">
        <w:t xml:space="preserve"> and </w:t>
      </w:r>
      <w:proofErr w:type="spellStart"/>
      <w:r w:rsidRPr="00030556">
        <w:t>the</w:t>
      </w:r>
      <w:proofErr w:type="spellEnd"/>
      <w:r w:rsidRPr="00030556">
        <w:t xml:space="preserve"> </w:t>
      </w:r>
      <w:proofErr w:type="spellStart"/>
      <w:r w:rsidRPr="00030556">
        <w:t>energy</w:t>
      </w:r>
      <w:proofErr w:type="spellEnd"/>
      <w:r w:rsidRPr="00030556">
        <w:t xml:space="preserve"> </w:t>
      </w:r>
      <w:proofErr w:type="spellStart"/>
      <w:r w:rsidRPr="00030556">
        <w:t>demand</w:t>
      </w:r>
      <w:proofErr w:type="spellEnd"/>
      <w:r w:rsidRPr="00030556">
        <w:t xml:space="preserve"> </w:t>
      </w:r>
      <w:proofErr w:type="spellStart"/>
      <w:r w:rsidRPr="00030556">
        <w:t>increased</w:t>
      </w:r>
      <w:proofErr w:type="spellEnd"/>
      <w:r w:rsidRPr="00030556">
        <w:t xml:space="preserve"> by 8 % to 87 </w:t>
      </w:r>
      <w:proofErr w:type="spellStart"/>
      <w:r w:rsidRPr="00030556">
        <w:t>TWh</w:t>
      </w:r>
      <w:proofErr w:type="spellEnd"/>
      <w:r w:rsidRPr="00030556">
        <w:t xml:space="preserve"> in </w:t>
      </w:r>
      <w:proofErr w:type="spellStart"/>
      <w:r w:rsidRPr="00030556">
        <w:t>comparison</w:t>
      </w:r>
      <w:proofErr w:type="spellEnd"/>
      <w:r w:rsidRPr="00030556">
        <w:t xml:space="preserve"> to </w:t>
      </w:r>
      <w:proofErr w:type="spellStart"/>
      <w:r w:rsidRPr="00030556">
        <w:t>the</w:t>
      </w:r>
      <w:proofErr w:type="spellEnd"/>
      <w:r w:rsidRPr="00030556">
        <w:t xml:space="preserve"> </w:t>
      </w:r>
      <w:proofErr w:type="spellStart"/>
      <w:r w:rsidRPr="00030556">
        <w:t>previous</w:t>
      </w:r>
      <w:proofErr w:type="spellEnd"/>
      <w:r w:rsidRPr="00030556">
        <w:t xml:space="preserve"> </w:t>
      </w:r>
      <w:proofErr w:type="spellStart"/>
      <w:r w:rsidRPr="00030556">
        <w:t>year</w:t>
      </w:r>
      <w:proofErr w:type="spellEnd"/>
      <w:r w:rsidRPr="00030556">
        <w:t xml:space="preserve">. </w:t>
      </w:r>
      <w:proofErr w:type="spellStart"/>
      <w:r w:rsidRPr="00030556">
        <w:t>National</w:t>
      </w:r>
      <w:proofErr w:type="spellEnd"/>
      <w:r w:rsidRPr="00030556">
        <w:t xml:space="preserve"> </w:t>
      </w:r>
      <w:proofErr w:type="spellStart"/>
      <w:r w:rsidRPr="00030556">
        <w:t>energy</w:t>
      </w:r>
      <w:proofErr w:type="spellEnd"/>
      <w:r w:rsidRPr="00030556">
        <w:t xml:space="preserve"> </w:t>
      </w:r>
      <w:proofErr w:type="spellStart"/>
      <w:r w:rsidRPr="00030556">
        <w:t>efficiency</w:t>
      </w:r>
      <w:proofErr w:type="spellEnd"/>
      <w:r w:rsidRPr="00030556">
        <w:t xml:space="preserve"> </w:t>
      </w:r>
      <w:proofErr w:type="spellStart"/>
      <w:r w:rsidRPr="00030556">
        <w:t>plan</w:t>
      </w:r>
      <w:proofErr w:type="spellEnd"/>
      <w:r w:rsidRPr="00030556">
        <w:t xml:space="preserve"> </w:t>
      </w:r>
      <w:sdt>
        <w:sdtPr>
          <w:id w:val="2092232"/>
          <w:citation/>
        </w:sdtPr>
        <w:sdtContent>
          <w:r w:rsidR="00776475">
            <w:fldChar w:fldCharType="begin"/>
          </w:r>
          <w:r w:rsidR="00776475">
            <w:instrText xml:space="preserve"> CITATION NEE11 \l 1033  </w:instrText>
          </w:r>
          <w:r w:rsidR="00776475">
            <w:fldChar w:fldCharType="separate"/>
          </w:r>
          <w:r w:rsidR="009E4BDC" w:rsidRPr="009E4BDC">
            <w:rPr>
              <w:noProof/>
            </w:rPr>
            <w:t>(NEEP-2, 2011)</w:t>
          </w:r>
          <w:r w:rsidR="00776475">
            <w:rPr>
              <w:noProof/>
            </w:rPr>
            <w:fldChar w:fldCharType="end"/>
          </w:r>
        </w:sdtContent>
      </w:sdt>
      <w:r w:rsidRPr="00030556">
        <w:t xml:space="preserve"> </w:t>
      </w:r>
      <w:proofErr w:type="spellStart"/>
      <w:r w:rsidRPr="00030556">
        <w:t>is</w:t>
      </w:r>
      <w:proofErr w:type="spellEnd"/>
      <w:r w:rsidRPr="00030556">
        <w:t xml:space="preserve"> </w:t>
      </w:r>
      <w:proofErr w:type="spellStart"/>
      <w:r w:rsidRPr="00030556">
        <w:t>another</w:t>
      </w:r>
      <w:proofErr w:type="spellEnd"/>
      <w:r w:rsidRPr="00030556">
        <w:t xml:space="preserve"> </w:t>
      </w:r>
      <w:proofErr w:type="spellStart"/>
      <w:r w:rsidRPr="00030556">
        <w:t>strategic</w:t>
      </w:r>
      <w:proofErr w:type="spellEnd"/>
      <w:r w:rsidRPr="00030556">
        <w:t xml:space="preserve"> </w:t>
      </w:r>
      <w:proofErr w:type="spellStart"/>
      <w:r w:rsidRPr="00030556">
        <w:t>document</w:t>
      </w:r>
      <w:proofErr w:type="spellEnd"/>
      <w:r w:rsidRPr="00030556">
        <w:t xml:space="preserve"> </w:t>
      </w:r>
      <w:proofErr w:type="spellStart"/>
      <w:r w:rsidRPr="00030556">
        <w:t>introducing</w:t>
      </w:r>
      <w:proofErr w:type="spellEnd"/>
      <w:r w:rsidRPr="00030556">
        <w:t xml:space="preserve"> long term </w:t>
      </w:r>
      <w:proofErr w:type="spellStart"/>
      <w:r w:rsidRPr="00030556">
        <w:t>energy</w:t>
      </w:r>
      <w:proofErr w:type="spellEnd"/>
      <w:r w:rsidRPr="00030556">
        <w:t xml:space="preserve"> </w:t>
      </w:r>
      <w:proofErr w:type="spellStart"/>
      <w:r w:rsidRPr="00030556">
        <w:t>efficiency</w:t>
      </w:r>
      <w:proofErr w:type="spellEnd"/>
      <w:r w:rsidRPr="00030556">
        <w:t xml:space="preserve"> </w:t>
      </w:r>
      <w:proofErr w:type="spellStart"/>
      <w:r w:rsidRPr="00030556">
        <w:t>measures</w:t>
      </w:r>
      <w:proofErr w:type="spellEnd"/>
      <w:r w:rsidRPr="00030556">
        <w:t xml:space="preserve"> </w:t>
      </w:r>
      <w:proofErr w:type="spellStart"/>
      <w:r w:rsidRPr="00030556">
        <w:t>which</w:t>
      </w:r>
      <w:proofErr w:type="spellEnd"/>
      <w:r w:rsidRPr="00030556">
        <w:t xml:space="preserve"> are to </w:t>
      </w:r>
      <w:proofErr w:type="spellStart"/>
      <w:r w:rsidRPr="00030556">
        <w:t>save</w:t>
      </w:r>
      <w:proofErr w:type="spellEnd"/>
      <w:r w:rsidRPr="00030556">
        <w:t xml:space="preserve"> 37 </w:t>
      </w:r>
      <w:proofErr w:type="spellStart"/>
      <w:r w:rsidRPr="00030556">
        <w:t>TWh</w:t>
      </w:r>
      <w:proofErr w:type="spellEnd"/>
      <w:r w:rsidRPr="00030556">
        <w:t xml:space="preserve"> </w:t>
      </w:r>
      <w:proofErr w:type="spellStart"/>
      <w:r w:rsidRPr="00030556">
        <w:t>of</w:t>
      </w:r>
      <w:proofErr w:type="spellEnd"/>
      <w:r w:rsidRPr="00030556">
        <w:t xml:space="preserve"> </w:t>
      </w:r>
      <w:proofErr w:type="spellStart"/>
      <w:r w:rsidRPr="00030556">
        <w:t>energy</w:t>
      </w:r>
      <w:proofErr w:type="spellEnd"/>
      <w:r w:rsidRPr="00030556">
        <w:t xml:space="preserve"> end-use by 2020. </w:t>
      </w:r>
      <w:proofErr w:type="spellStart"/>
      <w:r w:rsidRPr="00030556">
        <w:t>The</w:t>
      </w:r>
      <w:proofErr w:type="spellEnd"/>
      <w:r w:rsidRPr="00030556">
        <w:t xml:space="preserve"> </w:t>
      </w:r>
      <w:proofErr w:type="spellStart"/>
      <w:r w:rsidRPr="00030556">
        <w:t>document</w:t>
      </w:r>
      <w:proofErr w:type="spellEnd"/>
      <w:r w:rsidRPr="00030556">
        <w:t xml:space="preserve"> </w:t>
      </w:r>
      <w:proofErr w:type="spellStart"/>
      <w:r w:rsidRPr="00030556">
        <w:t>complies</w:t>
      </w:r>
      <w:proofErr w:type="spellEnd"/>
      <w:r w:rsidRPr="00030556">
        <w:t xml:space="preserve"> </w:t>
      </w:r>
      <w:proofErr w:type="spellStart"/>
      <w:r w:rsidRPr="00030556">
        <w:t>with</w:t>
      </w:r>
      <w:proofErr w:type="spellEnd"/>
      <w:r w:rsidRPr="00030556">
        <w:t xml:space="preserve"> </w:t>
      </w:r>
      <w:proofErr w:type="spellStart"/>
      <w:r w:rsidRPr="00030556">
        <w:t>the</w:t>
      </w:r>
      <w:proofErr w:type="spellEnd"/>
      <w:r w:rsidRPr="00030556">
        <w:t xml:space="preserve"> </w:t>
      </w:r>
      <w:proofErr w:type="spellStart"/>
      <w:r w:rsidRPr="00030556">
        <w:t>Energy</w:t>
      </w:r>
      <w:proofErr w:type="spellEnd"/>
      <w:r w:rsidRPr="00030556">
        <w:t xml:space="preserve"> </w:t>
      </w:r>
      <w:proofErr w:type="spellStart"/>
      <w:r w:rsidRPr="00030556">
        <w:t>Services</w:t>
      </w:r>
      <w:proofErr w:type="spellEnd"/>
      <w:r w:rsidRPr="00030556">
        <w:t xml:space="preserve"> </w:t>
      </w:r>
      <w:proofErr w:type="spellStart"/>
      <w:r w:rsidRPr="00030556">
        <w:t>Directive</w:t>
      </w:r>
      <w:proofErr w:type="spellEnd"/>
      <w:r w:rsidRPr="00030556">
        <w:t xml:space="preserve"> (32/2006/EC). </w:t>
      </w:r>
    </w:p>
    <w:p w:rsidR="004D06D8" w:rsidRDefault="004D06D8" w:rsidP="00B2411E">
      <w:pPr>
        <w:spacing w:after="120"/>
      </w:pPr>
      <w:proofErr w:type="spellStart"/>
      <w:r w:rsidRPr="00030556">
        <w:t>For</w:t>
      </w:r>
      <w:proofErr w:type="spellEnd"/>
      <w:r w:rsidRPr="00030556">
        <w:t xml:space="preserve"> </w:t>
      </w:r>
      <w:proofErr w:type="spellStart"/>
      <w:r w:rsidRPr="00030556">
        <w:t>the</w:t>
      </w:r>
      <w:proofErr w:type="spellEnd"/>
      <w:r w:rsidRPr="00030556">
        <w:t xml:space="preserve"> medium-term, </w:t>
      </w:r>
      <w:proofErr w:type="spellStart"/>
      <w:r w:rsidRPr="00030556">
        <w:t>concrete</w:t>
      </w:r>
      <w:proofErr w:type="spellEnd"/>
      <w:r w:rsidRPr="00030556">
        <w:t xml:space="preserve"> </w:t>
      </w:r>
      <w:proofErr w:type="spellStart"/>
      <w:r w:rsidRPr="00030556">
        <w:t>implementation</w:t>
      </w:r>
      <w:proofErr w:type="spellEnd"/>
      <w:r w:rsidRPr="00030556">
        <w:t xml:space="preserve"> </w:t>
      </w:r>
      <w:proofErr w:type="spellStart"/>
      <w:r w:rsidRPr="00030556">
        <w:t>rules</w:t>
      </w:r>
      <w:proofErr w:type="spellEnd"/>
      <w:r w:rsidRPr="00030556">
        <w:t xml:space="preserve"> are </w:t>
      </w:r>
      <w:proofErr w:type="spellStart"/>
      <w:r w:rsidRPr="00030556">
        <w:t>defined</w:t>
      </w:r>
      <w:proofErr w:type="spellEnd"/>
      <w:r w:rsidRPr="00030556">
        <w:t xml:space="preserve"> in </w:t>
      </w:r>
      <w:proofErr w:type="spellStart"/>
      <w:r w:rsidRPr="00030556">
        <w:t>the</w:t>
      </w:r>
      <w:proofErr w:type="spellEnd"/>
      <w:r w:rsidRPr="00030556">
        <w:t xml:space="preserve"> </w:t>
      </w:r>
      <w:proofErr w:type="spellStart"/>
      <w:r w:rsidRPr="00030556">
        <w:t>Act</w:t>
      </w:r>
      <w:proofErr w:type="spellEnd"/>
      <w:r w:rsidRPr="00030556">
        <w:t xml:space="preserve"> on </w:t>
      </w:r>
      <w:proofErr w:type="spellStart"/>
      <w:r w:rsidRPr="00030556">
        <w:t>Production</w:t>
      </w:r>
      <w:proofErr w:type="spellEnd"/>
      <w:r w:rsidRPr="00030556">
        <w:t xml:space="preserve"> </w:t>
      </w:r>
      <w:proofErr w:type="spellStart"/>
      <w:r w:rsidRPr="00030556">
        <w:t>Subsidy</w:t>
      </w:r>
      <w:proofErr w:type="spellEnd"/>
      <w:r w:rsidRPr="00030556">
        <w:t xml:space="preserve"> </w:t>
      </w:r>
      <w:proofErr w:type="spellStart"/>
      <w:r w:rsidRPr="00030556">
        <w:t>for</w:t>
      </w:r>
      <w:proofErr w:type="spellEnd"/>
      <w:r w:rsidRPr="00030556">
        <w:t xml:space="preserve"> </w:t>
      </w:r>
      <w:proofErr w:type="spellStart"/>
      <w:r w:rsidRPr="00030556">
        <w:t>Electricity</w:t>
      </w:r>
      <w:proofErr w:type="spellEnd"/>
      <w:r w:rsidRPr="00030556">
        <w:t xml:space="preserve"> </w:t>
      </w:r>
      <w:proofErr w:type="spellStart"/>
      <w:r w:rsidRPr="00030556">
        <w:t>Produced</w:t>
      </w:r>
      <w:proofErr w:type="spellEnd"/>
      <w:r w:rsidRPr="00030556">
        <w:t xml:space="preserve"> </w:t>
      </w:r>
      <w:proofErr w:type="spellStart"/>
      <w:r w:rsidRPr="00030556">
        <w:t>from</w:t>
      </w:r>
      <w:proofErr w:type="spellEnd"/>
      <w:r w:rsidRPr="00030556">
        <w:t xml:space="preserve"> </w:t>
      </w:r>
      <w:proofErr w:type="spellStart"/>
      <w:r w:rsidRPr="00030556">
        <w:t>Renewable</w:t>
      </w:r>
      <w:proofErr w:type="spellEnd"/>
      <w:r w:rsidRPr="00030556">
        <w:t xml:space="preserve"> </w:t>
      </w:r>
      <w:proofErr w:type="spellStart"/>
      <w:r w:rsidRPr="00030556">
        <w:t>Energy</w:t>
      </w:r>
      <w:proofErr w:type="spellEnd"/>
      <w:r w:rsidRPr="00030556">
        <w:t xml:space="preserve"> </w:t>
      </w:r>
      <w:proofErr w:type="spellStart"/>
      <w:r w:rsidRPr="00030556">
        <w:t>Sources</w:t>
      </w:r>
      <w:proofErr w:type="spellEnd"/>
      <w:r w:rsidRPr="00030556">
        <w:t xml:space="preserve"> (1396/2010), </w:t>
      </w:r>
      <w:proofErr w:type="spellStart"/>
      <w:r w:rsidRPr="00030556">
        <w:t>which</w:t>
      </w:r>
      <w:proofErr w:type="spellEnd"/>
      <w:r w:rsidRPr="00030556">
        <w:t xml:space="preserve"> </w:t>
      </w:r>
      <w:proofErr w:type="spellStart"/>
      <w:r w:rsidRPr="00030556">
        <w:t>defines</w:t>
      </w:r>
      <w:proofErr w:type="spellEnd"/>
      <w:r w:rsidRPr="00030556">
        <w:t xml:space="preserve"> </w:t>
      </w:r>
      <w:proofErr w:type="spellStart"/>
      <w:r w:rsidRPr="00030556">
        <w:t>two</w:t>
      </w:r>
      <w:proofErr w:type="spellEnd"/>
      <w:r w:rsidRPr="00030556">
        <w:t xml:space="preserve"> RES support </w:t>
      </w:r>
      <w:proofErr w:type="spellStart"/>
      <w:r w:rsidRPr="00030556">
        <w:t>mechanisms</w:t>
      </w:r>
      <w:proofErr w:type="spellEnd"/>
      <w:r w:rsidRPr="00030556">
        <w:t xml:space="preserve">: </w:t>
      </w:r>
      <w:proofErr w:type="spellStart"/>
      <w:r w:rsidRPr="00030556">
        <w:t>feed</w:t>
      </w:r>
      <w:proofErr w:type="spellEnd"/>
      <w:r w:rsidRPr="00030556">
        <w:t xml:space="preserve">-in </w:t>
      </w:r>
      <w:proofErr w:type="spellStart"/>
      <w:r w:rsidRPr="00030556">
        <w:t>tariff</w:t>
      </w:r>
      <w:proofErr w:type="spellEnd"/>
      <w:r w:rsidRPr="00030556">
        <w:t xml:space="preserve"> and </w:t>
      </w:r>
      <w:proofErr w:type="spellStart"/>
      <w:r w:rsidRPr="00030556">
        <w:t>fixed</w:t>
      </w:r>
      <w:proofErr w:type="spellEnd"/>
      <w:r w:rsidRPr="00030556">
        <w:t xml:space="preserve"> </w:t>
      </w:r>
      <w:proofErr w:type="spellStart"/>
      <w:r w:rsidRPr="00030556">
        <w:t>production</w:t>
      </w:r>
      <w:proofErr w:type="spellEnd"/>
      <w:r w:rsidRPr="00030556">
        <w:t xml:space="preserve"> </w:t>
      </w:r>
      <w:proofErr w:type="spellStart"/>
      <w:r w:rsidRPr="00030556">
        <w:t>subsidy</w:t>
      </w:r>
      <w:proofErr w:type="spellEnd"/>
      <w:r w:rsidRPr="00030556">
        <w:t xml:space="preserve">. </w:t>
      </w:r>
      <w:proofErr w:type="spellStart"/>
      <w:r w:rsidRPr="00030556">
        <w:t>Under</w:t>
      </w:r>
      <w:proofErr w:type="spellEnd"/>
      <w:r w:rsidRPr="00030556">
        <w:t xml:space="preserve"> </w:t>
      </w:r>
      <w:proofErr w:type="spellStart"/>
      <w:r w:rsidRPr="00030556">
        <w:t>both</w:t>
      </w:r>
      <w:proofErr w:type="spellEnd"/>
      <w:r w:rsidRPr="00030556">
        <w:t xml:space="preserve"> </w:t>
      </w:r>
      <w:proofErr w:type="spellStart"/>
      <w:r w:rsidRPr="00030556">
        <w:t>schemes</w:t>
      </w:r>
      <w:proofErr w:type="spellEnd"/>
      <w:r w:rsidRPr="00030556">
        <w:t xml:space="preserve">, </w:t>
      </w:r>
      <w:proofErr w:type="spellStart"/>
      <w:r w:rsidRPr="00030556">
        <w:t>the</w:t>
      </w:r>
      <w:proofErr w:type="spellEnd"/>
      <w:r w:rsidRPr="00030556">
        <w:t xml:space="preserve"> </w:t>
      </w:r>
      <w:proofErr w:type="spellStart"/>
      <w:r w:rsidRPr="00030556">
        <w:t>Energy</w:t>
      </w:r>
      <w:proofErr w:type="spellEnd"/>
      <w:r w:rsidRPr="00030556">
        <w:t xml:space="preserve"> Market </w:t>
      </w:r>
      <w:proofErr w:type="spellStart"/>
      <w:r w:rsidRPr="00030556">
        <w:t>Authority</w:t>
      </w:r>
      <w:proofErr w:type="spellEnd"/>
      <w:r w:rsidRPr="00030556">
        <w:t xml:space="preserve"> </w:t>
      </w:r>
      <w:proofErr w:type="spellStart"/>
      <w:r w:rsidRPr="00030556">
        <w:t>is</w:t>
      </w:r>
      <w:proofErr w:type="spellEnd"/>
      <w:r w:rsidRPr="00030556">
        <w:t xml:space="preserve"> </w:t>
      </w:r>
      <w:proofErr w:type="spellStart"/>
      <w:r w:rsidRPr="00030556">
        <w:t>the</w:t>
      </w:r>
      <w:proofErr w:type="spellEnd"/>
      <w:r w:rsidRPr="00030556">
        <w:t xml:space="preserve"> </w:t>
      </w:r>
      <w:proofErr w:type="spellStart"/>
      <w:r w:rsidRPr="00030556">
        <w:t>main</w:t>
      </w:r>
      <w:proofErr w:type="spellEnd"/>
      <w:r w:rsidRPr="00030556">
        <w:t xml:space="preserve"> </w:t>
      </w:r>
      <w:proofErr w:type="spellStart"/>
      <w:r w:rsidRPr="00030556">
        <w:t>supervisor</w:t>
      </w:r>
      <w:proofErr w:type="spellEnd"/>
      <w:r w:rsidRPr="00030556">
        <w:t xml:space="preserve">, </w:t>
      </w:r>
      <w:proofErr w:type="spellStart"/>
      <w:r w:rsidRPr="00030556">
        <w:t>guided</w:t>
      </w:r>
      <w:proofErr w:type="spellEnd"/>
      <w:r w:rsidRPr="00030556">
        <w:t xml:space="preserve"> by </w:t>
      </w:r>
      <w:proofErr w:type="spellStart"/>
      <w:r w:rsidRPr="00030556">
        <w:t>general</w:t>
      </w:r>
      <w:proofErr w:type="spellEnd"/>
      <w:r w:rsidRPr="00030556">
        <w:t xml:space="preserve"> management </w:t>
      </w:r>
      <w:proofErr w:type="spellStart"/>
      <w:r w:rsidRPr="00030556">
        <w:t>of</w:t>
      </w:r>
      <w:proofErr w:type="spellEnd"/>
      <w:r w:rsidRPr="00030556">
        <w:t xml:space="preserve"> Ministry </w:t>
      </w:r>
      <w:proofErr w:type="spellStart"/>
      <w:r w:rsidRPr="00030556">
        <w:t>of</w:t>
      </w:r>
      <w:proofErr w:type="spellEnd"/>
      <w:r w:rsidRPr="00030556">
        <w:t xml:space="preserve"> </w:t>
      </w:r>
      <w:proofErr w:type="spellStart"/>
      <w:r w:rsidRPr="00030556">
        <w:t>Employment</w:t>
      </w:r>
      <w:proofErr w:type="spellEnd"/>
      <w:r w:rsidRPr="00030556">
        <w:t xml:space="preserve"> and </w:t>
      </w:r>
      <w:proofErr w:type="spellStart"/>
      <w:r w:rsidRPr="00030556">
        <w:t>the</w:t>
      </w:r>
      <w:proofErr w:type="spellEnd"/>
      <w:r w:rsidRPr="00030556">
        <w:t xml:space="preserve"> </w:t>
      </w:r>
      <w:proofErr w:type="spellStart"/>
      <w:r w:rsidRPr="00030556">
        <w:t>Economy</w:t>
      </w:r>
      <w:proofErr w:type="spellEnd"/>
      <w:r w:rsidRPr="00030556">
        <w:t>.</w:t>
      </w:r>
    </w:p>
    <w:p w:rsidR="004D06D8" w:rsidRDefault="004D06D8" w:rsidP="00B2411E">
      <w:pPr>
        <w:spacing w:after="120"/>
      </w:pPr>
      <w:proofErr w:type="spellStart"/>
      <w:r w:rsidRPr="00030556">
        <w:t>One</w:t>
      </w:r>
      <w:proofErr w:type="spellEnd"/>
      <w:r w:rsidRPr="00030556">
        <w:t xml:space="preserve"> </w:t>
      </w:r>
      <w:proofErr w:type="spellStart"/>
      <w:r w:rsidRPr="00030556">
        <w:t>of</w:t>
      </w:r>
      <w:proofErr w:type="spellEnd"/>
      <w:r w:rsidRPr="00030556">
        <w:t xml:space="preserve"> </w:t>
      </w:r>
      <w:proofErr w:type="spellStart"/>
      <w:r w:rsidRPr="00030556">
        <w:t>the</w:t>
      </w:r>
      <w:proofErr w:type="spellEnd"/>
      <w:r w:rsidRPr="00030556">
        <w:t xml:space="preserve"> </w:t>
      </w:r>
      <w:proofErr w:type="spellStart"/>
      <w:r w:rsidRPr="00030556">
        <w:t>critical</w:t>
      </w:r>
      <w:proofErr w:type="spellEnd"/>
      <w:r w:rsidRPr="00030556">
        <w:t xml:space="preserve"> </w:t>
      </w:r>
      <w:proofErr w:type="spellStart"/>
      <w:r w:rsidRPr="00030556">
        <w:t>decisions</w:t>
      </w:r>
      <w:proofErr w:type="spellEnd"/>
      <w:r w:rsidRPr="00030556">
        <w:t xml:space="preserve"> </w:t>
      </w:r>
      <w:proofErr w:type="spellStart"/>
      <w:r w:rsidRPr="00030556">
        <w:t>affecting</w:t>
      </w:r>
      <w:proofErr w:type="spellEnd"/>
      <w:r w:rsidRPr="00030556">
        <w:t xml:space="preserve"> RES-E </w:t>
      </w:r>
      <w:proofErr w:type="spellStart"/>
      <w:r w:rsidRPr="00030556">
        <w:t>projects</w:t>
      </w:r>
      <w:proofErr w:type="spellEnd"/>
      <w:r w:rsidRPr="00030556">
        <w:t xml:space="preserve"> in </w:t>
      </w:r>
      <w:proofErr w:type="spellStart"/>
      <w:r w:rsidRPr="00030556">
        <w:t>the</w:t>
      </w:r>
      <w:proofErr w:type="spellEnd"/>
      <w:r w:rsidRPr="00030556">
        <w:t xml:space="preserve"> early </w:t>
      </w:r>
      <w:proofErr w:type="spellStart"/>
      <w:r w:rsidRPr="00030556">
        <w:t>stage</w:t>
      </w:r>
      <w:proofErr w:type="spellEnd"/>
      <w:r w:rsidRPr="00030556">
        <w:t xml:space="preserve"> </w:t>
      </w:r>
      <w:proofErr w:type="spellStart"/>
      <w:r w:rsidRPr="00030556">
        <w:t>of</w:t>
      </w:r>
      <w:proofErr w:type="spellEnd"/>
      <w:r w:rsidRPr="00030556">
        <w:t xml:space="preserve"> </w:t>
      </w:r>
      <w:proofErr w:type="spellStart"/>
      <w:r w:rsidRPr="00030556">
        <w:t>planning</w:t>
      </w:r>
      <w:proofErr w:type="spellEnd"/>
      <w:r w:rsidRPr="00030556">
        <w:t xml:space="preserve"> </w:t>
      </w:r>
      <w:proofErr w:type="spellStart"/>
      <w:r w:rsidRPr="00030556">
        <w:t>is</w:t>
      </w:r>
      <w:proofErr w:type="spellEnd"/>
      <w:r w:rsidRPr="00030556">
        <w:t xml:space="preserve"> </w:t>
      </w:r>
      <w:proofErr w:type="spellStart"/>
      <w:r w:rsidRPr="00030556">
        <w:t>the</w:t>
      </w:r>
      <w:proofErr w:type="spellEnd"/>
      <w:r w:rsidRPr="00030556">
        <w:t xml:space="preserve"> </w:t>
      </w:r>
      <w:proofErr w:type="spellStart"/>
      <w:r w:rsidRPr="00030556">
        <w:t>environmental</w:t>
      </w:r>
      <w:proofErr w:type="spellEnd"/>
      <w:r w:rsidRPr="00030556">
        <w:t xml:space="preserve"> </w:t>
      </w:r>
      <w:proofErr w:type="spellStart"/>
      <w:r w:rsidRPr="00030556">
        <w:t>impact</w:t>
      </w:r>
      <w:proofErr w:type="spellEnd"/>
      <w:r w:rsidRPr="00030556">
        <w:t xml:space="preserve"> </w:t>
      </w:r>
      <w:proofErr w:type="spellStart"/>
      <w:r w:rsidRPr="00030556">
        <w:t>assessment</w:t>
      </w:r>
      <w:proofErr w:type="spellEnd"/>
      <w:r w:rsidRPr="00030556">
        <w:t xml:space="preserve"> (EIA). </w:t>
      </w:r>
      <w:proofErr w:type="spellStart"/>
      <w:r w:rsidRPr="00030556">
        <w:t>The</w:t>
      </w:r>
      <w:proofErr w:type="spellEnd"/>
      <w:r w:rsidRPr="00030556">
        <w:t xml:space="preserve"> </w:t>
      </w:r>
      <w:proofErr w:type="spellStart"/>
      <w:r w:rsidRPr="00030556">
        <w:t>decision-making</w:t>
      </w:r>
      <w:proofErr w:type="spellEnd"/>
      <w:r w:rsidRPr="00030556">
        <w:t xml:space="preserve"> </w:t>
      </w:r>
      <w:proofErr w:type="spellStart"/>
      <w:r w:rsidRPr="00030556">
        <w:t>process</w:t>
      </w:r>
      <w:proofErr w:type="spellEnd"/>
      <w:r w:rsidRPr="00030556">
        <w:t xml:space="preserve"> </w:t>
      </w:r>
      <w:proofErr w:type="spellStart"/>
      <w:r w:rsidRPr="00030556">
        <w:t>is</w:t>
      </w:r>
      <w:proofErr w:type="spellEnd"/>
      <w:r w:rsidRPr="00030556">
        <w:t xml:space="preserve"> </w:t>
      </w:r>
      <w:proofErr w:type="spellStart"/>
      <w:r w:rsidRPr="00030556">
        <w:t>guided</w:t>
      </w:r>
      <w:proofErr w:type="spellEnd"/>
      <w:r w:rsidRPr="00030556">
        <w:t xml:space="preserve"> by </w:t>
      </w:r>
      <w:proofErr w:type="spellStart"/>
      <w:r w:rsidRPr="00030556">
        <w:t>the</w:t>
      </w:r>
      <w:proofErr w:type="spellEnd"/>
      <w:r w:rsidRPr="00030556">
        <w:t xml:space="preserve"> </w:t>
      </w:r>
      <w:proofErr w:type="spellStart"/>
      <w:r w:rsidRPr="00030556">
        <w:t>amended</w:t>
      </w:r>
      <w:proofErr w:type="spellEnd"/>
      <w:r w:rsidRPr="00030556">
        <w:t xml:space="preserve"> </w:t>
      </w:r>
      <w:proofErr w:type="spellStart"/>
      <w:r w:rsidRPr="00030556">
        <w:t>Act</w:t>
      </w:r>
      <w:proofErr w:type="spellEnd"/>
      <w:r w:rsidRPr="00030556">
        <w:t xml:space="preserve"> on </w:t>
      </w:r>
      <w:proofErr w:type="spellStart"/>
      <w:r w:rsidRPr="00030556">
        <w:t>Environmental</w:t>
      </w:r>
      <w:proofErr w:type="spellEnd"/>
      <w:r w:rsidRPr="00030556">
        <w:t xml:space="preserve"> </w:t>
      </w:r>
      <w:proofErr w:type="spellStart"/>
      <w:r w:rsidRPr="00030556">
        <w:t>Impact</w:t>
      </w:r>
      <w:proofErr w:type="spellEnd"/>
      <w:r w:rsidRPr="00030556">
        <w:t xml:space="preserve"> </w:t>
      </w:r>
      <w:proofErr w:type="spellStart"/>
      <w:r w:rsidRPr="00030556">
        <w:t>Assessment</w:t>
      </w:r>
      <w:proofErr w:type="spellEnd"/>
      <w:r w:rsidRPr="00030556">
        <w:t xml:space="preserve"> </w:t>
      </w:r>
      <w:proofErr w:type="spellStart"/>
      <w:r w:rsidRPr="00030556">
        <w:t>Procedure</w:t>
      </w:r>
      <w:proofErr w:type="spellEnd"/>
      <w:r>
        <w:t xml:space="preserve"> (468/1994)</w:t>
      </w:r>
      <w:r w:rsidRPr="00030556">
        <w:t xml:space="preserve">. </w:t>
      </w:r>
      <w:proofErr w:type="spellStart"/>
      <w:r w:rsidRPr="00030556">
        <w:t>The</w:t>
      </w:r>
      <w:proofErr w:type="spellEnd"/>
      <w:r w:rsidRPr="00030556">
        <w:t xml:space="preserve"> EIA </w:t>
      </w:r>
      <w:proofErr w:type="spellStart"/>
      <w:r w:rsidRPr="00030556">
        <w:t>involves</w:t>
      </w:r>
      <w:proofErr w:type="spellEnd"/>
      <w:r w:rsidRPr="00030556">
        <w:t xml:space="preserve"> </w:t>
      </w:r>
      <w:proofErr w:type="spellStart"/>
      <w:r w:rsidRPr="00030556">
        <w:t>multiple</w:t>
      </w:r>
      <w:proofErr w:type="spellEnd"/>
      <w:r w:rsidRPr="00030556">
        <w:t xml:space="preserve"> </w:t>
      </w:r>
      <w:proofErr w:type="spellStart"/>
      <w:r w:rsidRPr="00030556">
        <w:t>actors</w:t>
      </w:r>
      <w:proofErr w:type="spellEnd"/>
      <w:r w:rsidRPr="00030556">
        <w:t xml:space="preserve"> and </w:t>
      </w:r>
      <w:proofErr w:type="spellStart"/>
      <w:r w:rsidRPr="00030556">
        <w:t>spans</w:t>
      </w:r>
      <w:proofErr w:type="spellEnd"/>
      <w:r w:rsidRPr="00030556">
        <w:t xml:space="preserve"> </w:t>
      </w:r>
      <w:proofErr w:type="spellStart"/>
      <w:r w:rsidRPr="00030556">
        <w:t>across</w:t>
      </w:r>
      <w:proofErr w:type="spellEnd"/>
      <w:r w:rsidRPr="00030556">
        <w:t xml:space="preserve"> </w:t>
      </w:r>
      <w:proofErr w:type="spellStart"/>
      <w:r w:rsidRPr="00030556">
        <w:t>wide</w:t>
      </w:r>
      <w:proofErr w:type="spellEnd"/>
      <w:r w:rsidRPr="00030556">
        <w:t xml:space="preserve"> </w:t>
      </w:r>
      <w:proofErr w:type="spellStart"/>
      <w:r w:rsidRPr="00030556">
        <w:t>areas</w:t>
      </w:r>
      <w:proofErr w:type="spellEnd"/>
      <w:r w:rsidRPr="00030556">
        <w:t xml:space="preserve">, such as </w:t>
      </w:r>
      <w:proofErr w:type="spellStart"/>
      <w:r w:rsidRPr="00030556">
        <w:t>road</w:t>
      </w:r>
      <w:proofErr w:type="spellEnd"/>
      <w:r w:rsidRPr="00030556">
        <w:t xml:space="preserve"> </w:t>
      </w:r>
      <w:proofErr w:type="spellStart"/>
      <w:r w:rsidRPr="00030556">
        <w:t>traffic</w:t>
      </w:r>
      <w:proofErr w:type="spellEnd"/>
      <w:r w:rsidRPr="00030556">
        <w:t xml:space="preserve"> (</w:t>
      </w:r>
      <w:proofErr w:type="spellStart"/>
      <w:r w:rsidRPr="00030556">
        <w:t>TraFi</w:t>
      </w:r>
      <w:proofErr w:type="spellEnd"/>
      <w:r w:rsidRPr="00030556">
        <w:t xml:space="preserve">), air </w:t>
      </w:r>
      <w:proofErr w:type="spellStart"/>
      <w:r w:rsidRPr="00030556">
        <w:t>traffic</w:t>
      </w:r>
      <w:proofErr w:type="spellEnd"/>
      <w:r w:rsidRPr="00030556">
        <w:t xml:space="preserve"> (</w:t>
      </w:r>
      <w:proofErr w:type="spellStart"/>
      <w:r w:rsidRPr="00030556">
        <w:t>Finavia</w:t>
      </w:r>
      <w:proofErr w:type="spellEnd"/>
      <w:r w:rsidRPr="00030556">
        <w:t xml:space="preserve">), </w:t>
      </w:r>
      <w:proofErr w:type="spellStart"/>
      <w:r w:rsidRPr="00030556">
        <w:t>building</w:t>
      </w:r>
      <w:proofErr w:type="spellEnd"/>
      <w:r w:rsidRPr="00030556">
        <w:t xml:space="preserve"> and </w:t>
      </w:r>
      <w:proofErr w:type="spellStart"/>
      <w:r w:rsidRPr="00030556">
        <w:t>land</w:t>
      </w:r>
      <w:proofErr w:type="spellEnd"/>
      <w:r w:rsidRPr="00030556">
        <w:t xml:space="preserve"> </w:t>
      </w:r>
      <w:proofErr w:type="spellStart"/>
      <w:r w:rsidRPr="00030556">
        <w:t>permits</w:t>
      </w:r>
      <w:proofErr w:type="spellEnd"/>
      <w:r w:rsidRPr="00030556">
        <w:t xml:space="preserve"> (ELY), </w:t>
      </w:r>
      <w:proofErr w:type="spellStart"/>
      <w:r w:rsidRPr="00030556">
        <w:t>noise</w:t>
      </w:r>
      <w:proofErr w:type="spellEnd"/>
      <w:r w:rsidRPr="00030556">
        <w:t xml:space="preserve"> </w:t>
      </w:r>
      <w:proofErr w:type="spellStart"/>
      <w:r w:rsidRPr="00030556">
        <w:t>abatement</w:t>
      </w:r>
      <w:proofErr w:type="spellEnd"/>
      <w:r w:rsidRPr="00030556">
        <w:t xml:space="preserve"> (Ministry </w:t>
      </w:r>
      <w:proofErr w:type="spellStart"/>
      <w:r w:rsidRPr="00030556">
        <w:t>of</w:t>
      </w:r>
      <w:proofErr w:type="spellEnd"/>
      <w:r w:rsidRPr="00030556">
        <w:t xml:space="preserve"> </w:t>
      </w:r>
      <w:proofErr w:type="spellStart"/>
      <w:r w:rsidRPr="00030556">
        <w:t>Environment</w:t>
      </w:r>
      <w:proofErr w:type="spellEnd"/>
      <w:r w:rsidRPr="00030556">
        <w:t xml:space="preserve">), and </w:t>
      </w:r>
      <w:proofErr w:type="spellStart"/>
      <w:r w:rsidRPr="00030556">
        <w:t>national</w:t>
      </w:r>
      <w:proofErr w:type="spellEnd"/>
      <w:r w:rsidRPr="00030556">
        <w:t xml:space="preserve"> defense (</w:t>
      </w:r>
      <w:proofErr w:type="spellStart"/>
      <w:r w:rsidRPr="00030556">
        <w:t>Finnish</w:t>
      </w:r>
      <w:proofErr w:type="spellEnd"/>
      <w:r w:rsidRPr="00030556">
        <w:t xml:space="preserve"> Defense </w:t>
      </w:r>
      <w:proofErr w:type="spellStart"/>
      <w:r w:rsidRPr="00030556">
        <w:t>Forces</w:t>
      </w:r>
      <w:proofErr w:type="spellEnd"/>
      <w:r w:rsidRPr="00030556">
        <w:t xml:space="preserve">). </w:t>
      </w:r>
      <w:proofErr w:type="spellStart"/>
      <w:r w:rsidRPr="00030556">
        <w:t>The</w:t>
      </w:r>
      <w:proofErr w:type="spellEnd"/>
      <w:r w:rsidRPr="00030556">
        <w:t xml:space="preserve"> </w:t>
      </w:r>
      <w:proofErr w:type="spellStart"/>
      <w:r w:rsidRPr="00030556">
        <w:t>Act</w:t>
      </w:r>
      <w:proofErr w:type="spellEnd"/>
      <w:r w:rsidRPr="00030556">
        <w:t xml:space="preserve"> </w:t>
      </w:r>
      <w:proofErr w:type="spellStart"/>
      <w:r w:rsidRPr="00030556">
        <w:t>enacts</w:t>
      </w:r>
      <w:proofErr w:type="spellEnd"/>
      <w:r w:rsidRPr="00030556">
        <w:t xml:space="preserve"> </w:t>
      </w:r>
      <w:proofErr w:type="spellStart"/>
      <w:r w:rsidRPr="00030556">
        <w:t>Centers</w:t>
      </w:r>
      <w:proofErr w:type="spellEnd"/>
      <w:r w:rsidRPr="00030556">
        <w:t xml:space="preserve"> </w:t>
      </w:r>
      <w:proofErr w:type="spellStart"/>
      <w:r w:rsidRPr="00030556">
        <w:t>for</w:t>
      </w:r>
      <w:proofErr w:type="spellEnd"/>
      <w:r w:rsidRPr="00030556">
        <w:t xml:space="preserve"> </w:t>
      </w:r>
      <w:proofErr w:type="spellStart"/>
      <w:r w:rsidRPr="00030556">
        <w:t>Economic</w:t>
      </w:r>
      <w:proofErr w:type="spellEnd"/>
      <w:r w:rsidRPr="00030556">
        <w:t xml:space="preserve"> </w:t>
      </w:r>
      <w:proofErr w:type="spellStart"/>
      <w:r w:rsidRPr="00030556">
        <w:t>Development</w:t>
      </w:r>
      <w:proofErr w:type="spellEnd"/>
      <w:r w:rsidRPr="00030556">
        <w:t xml:space="preserve">, Transport and </w:t>
      </w:r>
      <w:proofErr w:type="spellStart"/>
      <w:r w:rsidRPr="00030556">
        <w:t>the</w:t>
      </w:r>
      <w:proofErr w:type="spellEnd"/>
      <w:r w:rsidRPr="00030556">
        <w:t xml:space="preserve"> </w:t>
      </w:r>
      <w:proofErr w:type="spellStart"/>
      <w:r w:rsidRPr="00030556">
        <w:t>Environment</w:t>
      </w:r>
      <w:proofErr w:type="spellEnd"/>
      <w:r w:rsidRPr="00030556">
        <w:t xml:space="preserve"> (ELY) as </w:t>
      </w:r>
      <w:proofErr w:type="spellStart"/>
      <w:r w:rsidRPr="00030556">
        <w:t>the</w:t>
      </w:r>
      <w:proofErr w:type="spellEnd"/>
      <w:r w:rsidRPr="00030556">
        <w:t xml:space="preserve"> </w:t>
      </w:r>
      <w:proofErr w:type="spellStart"/>
      <w:r w:rsidRPr="00030556">
        <w:t>coordination</w:t>
      </w:r>
      <w:proofErr w:type="spellEnd"/>
      <w:r w:rsidRPr="00030556">
        <w:t xml:space="preserve"> </w:t>
      </w:r>
      <w:proofErr w:type="spellStart"/>
      <w:r w:rsidRPr="00030556">
        <w:t>authority</w:t>
      </w:r>
      <w:proofErr w:type="spellEnd"/>
      <w:r w:rsidRPr="00030556">
        <w:t xml:space="preserve"> </w:t>
      </w:r>
      <w:proofErr w:type="spellStart"/>
      <w:r w:rsidRPr="00030556">
        <w:t>with</w:t>
      </w:r>
      <w:proofErr w:type="spellEnd"/>
      <w:r w:rsidRPr="00030556">
        <w:t xml:space="preserve"> </w:t>
      </w:r>
      <w:proofErr w:type="spellStart"/>
      <w:r w:rsidRPr="00030556">
        <w:t>the</w:t>
      </w:r>
      <w:proofErr w:type="spellEnd"/>
      <w:r w:rsidRPr="00030556">
        <w:t xml:space="preserve"> </w:t>
      </w:r>
      <w:proofErr w:type="spellStart"/>
      <w:r w:rsidRPr="00030556">
        <w:t>right</w:t>
      </w:r>
      <w:proofErr w:type="spellEnd"/>
      <w:r w:rsidRPr="00030556">
        <w:t xml:space="preserve"> </w:t>
      </w:r>
      <w:proofErr w:type="spellStart"/>
      <w:r w:rsidRPr="00030556">
        <w:t>of</w:t>
      </w:r>
      <w:proofErr w:type="spellEnd"/>
      <w:r w:rsidRPr="00030556">
        <w:t xml:space="preserve"> appeal (veto) </w:t>
      </w:r>
      <w:proofErr w:type="spellStart"/>
      <w:r w:rsidRPr="00030556">
        <w:t>against</w:t>
      </w:r>
      <w:proofErr w:type="spellEnd"/>
      <w:r w:rsidRPr="00030556">
        <w:t xml:space="preserve"> </w:t>
      </w:r>
      <w:proofErr w:type="spellStart"/>
      <w:r w:rsidRPr="00030556">
        <w:t>inadequate</w:t>
      </w:r>
      <w:proofErr w:type="spellEnd"/>
      <w:r w:rsidRPr="00030556">
        <w:t xml:space="preserve"> </w:t>
      </w:r>
      <w:proofErr w:type="spellStart"/>
      <w:r w:rsidRPr="00030556">
        <w:t>EIAs</w:t>
      </w:r>
      <w:proofErr w:type="spellEnd"/>
      <w:r w:rsidRPr="00030556">
        <w:t xml:space="preserve">. </w:t>
      </w:r>
      <w:proofErr w:type="spellStart"/>
      <w:r w:rsidRPr="00030556">
        <w:t>Despite</w:t>
      </w:r>
      <w:proofErr w:type="spellEnd"/>
      <w:r w:rsidRPr="00030556">
        <w:t xml:space="preserve"> </w:t>
      </w:r>
      <w:proofErr w:type="spellStart"/>
      <w:r w:rsidRPr="00030556">
        <w:t>the</w:t>
      </w:r>
      <w:proofErr w:type="spellEnd"/>
      <w:r w:rsidRPr="00030556">
        <w:t xml:space="preserve"> </w:t>
      </w:r>
      <w:proofErr w:type="spellStart"/>
      <w:r w:rsidRPr="00030556">
        <w:t>complex</w:t>
      </w:r>
      <w:proofErr w:type="spellEnd"/>
      <w:r w:rsidRPr="00030556">
        <w:t xml:space="preserve"> </w:t>
      </w:r>
      <w:proofErr w:type="spellStart"/>
      <w:r w:rsidRPr="00030556">
        <w:t>requirements</w:t>
      </w:r>
      <w:proofErr w:type="spellEnd"/>
      <w:r w:rsidRPr="00030556">
        <w:t xml:space="preserve"> </w:t>
      </w:r>
      <w:proofErr w:type="spellStart"/>
      <w:r w:rsidRPr="00030556">
        <w:t>of</w:t>
      </w:r>
      <w:proofErr w:type="spellEnd"/>
      <w:r w:rsidRPr="00030556">
        <w:t xml:space="preserve"> EIA, </w:t>
      </w:r>
      <w:proofErr w:type="spellStart"/>
      <w:r w:rsidRPr="00030556">
        <w:t>there</w:t>
      </w:r>
      <w:proofErr w:type="spellEnd"/>
      <w:r w:rsidRPr="00030556">
        <w:t xml:space="preserve"> are no </w:t>
      </w:r>
      <w:proofErr w:type="spellStart"/>
      <w:r w:rsidRPr="00030556">
        <w:t>official</w:t>
      </w:r>
      <w:proofErr w:type="spellEnd"/>
      <w:r w:rsidRPr="00030556">
        <w:t xml:space="preserve"> </w:t>
      </w:r>
      <w:proofErr w:type="spellStart"/>
      <w:r w:rsidRPr="00030556">
        <w:t>evaluation</w:t>
      </w:r>
      <w:proofErr w:type="spellEnd"/>
      <w:r w:rsidRPr="00030556">
        <w:t xml:space="preserve"> </w:t>
      </w:r>
      <w:proofErr w:type="spellStart"/>
      <w:r w:rsidRPr="00030556">
        <w:t>documents</w:t>
      </w:r>
      <w:proofErr w:type="spellEnd"/>
      <w:r w:rsidRPr="00030556">
        <w:t xml:space="preserve"> </w:t>
      </w:r>
      <w:proofErr w:type="spellStart"/>
      <w:r w:rsidRPr="00030556">
        <w:t>guiding</w:t>
      </w:r>
      <w:proofErr w:type="spellEnd"/>
      <w:r w:rsidRPr="00030556">
        <w:t xml:space="preserve"> </w:t>
      </w:r>
      <w:proofErr w:type="spellStart"/>
      <w:r w:rsidRPr="00030556">
        <w:t>the</w:t>
      </w:r>
      <w:proofErr w:type="spellEnd"/>
      <w:r w:rsidRPr="00030556">
        <w:t xml:space="preserve"> </w:t>
      </w:r>
      <w:proofErr w:type="spellStart"/>
      <w:r w:rsidRPr="00030556">
        <w:t>decision-making</w:t>
      </w:r>
      <w:proofErr w:type="spellEnd"/>
      <w:r w:rsidRPr="00030556">
        <w:t xml:space="preserve"> </w:t>
      </w:r>
      <w:proofErr w:type="spellStart"/>
      <w:r w:rsidRPr="00030556">
        <w:t>process</w:t>
      </w:r>
      <w:proofErr w:type="spellEnd"/>
      <w:r w:rsidRPr="00030556">
        <w:t xml:space="preserve"> </w:t>
      </w:r>
      <w:proofErr w:type="spellStart"/>
      <w:r w:rsidRPr="00030556">
        <w:t>of</w:t>
      </w:r>
      <w:proofErr w:type="spellEnd"/>
      <w:r w:rsidRPr="00030556">
        <w:t xml:space="preserve"> ELY </w:t>
      </w:r>
      <w:proofErr w:type="spellStart"/>
      <w:r w:rsidRPr="00030556">
        <w:t>which</w:t>
      </w:r>
      <w:proofErr w:type="spellEnd"/>
      <w:r w:rsidRPr="00030556">
        <w:t xml:space="preserve"> </w:t>
      </w:r>
      <w:proofErr w:type="spellStart"/>
      <w:r w:rsidRPr="00030556">
        <w:t>may</w:t>
      </w:r>
      <w:proofErr w:type="spellEnd"/>
      <w:r w:rsidRPr="00030556">
        <w:t xml:space="preserve"> </w:t>
      </w:r>
      <w:proofErr w:type="spellStart"/>
      <w:r w:rsidRPr="00030556">
        <w:t>increase</w:t>
      </w:r>
      <w:proofErr w:type="spellEnd"/>
      <w:r w:rsidRPr="00030556">
        <w:t xml:space="preserve"> </w:t>
      </w:r>
      <w:proofErr w:type="spellStart"/>
      <w:r w:rsidRPr="00030556">
        <w:t>the</w:t>
      </w:r>
      <w:proofErr w:type="spellEnd"/>
      <w:r w:rsidRPr="00030556">
        <w:t xml:space="preserve"> </w:t>
      </w:r>
      <w:proofErr w:type="spellStart"/>
      <w:r w:rsidRPr="00030556">
        <w:t>investment</w:t>
      </w:r>
      <w:proofErr w:type="spellEnd"/>
      <w:r w:rsidRPr="00030556">
        <w:t xml:space="preserve"> risk </w:t>
      </w:r>
      <w:proofErr w:type="spellStart"/>
      <w:r w:rsidRPr="00030556">
        <w:t>of</w:t>
      </w:r>
      <w:proofErr w:type="spellEnd"/>
      <w:r w:rsidRPr="00030556">
        <w:t xml:space="preserve"> developer </w:t>
      </w:r>
      <w:proofErr w:type="spellStart"/>
      <w:r w:rsidRPr="00030556">
        <w:t>who</w:t>
      </w:r>
      <w:proofErr w:type="spellEnd"/>
      <w:r w:rsidRPr="00030556">
        <w:t xml:space="preserve"> </w:t>
      </w:r>
      <w:proofErr w:type="spellStart"/>
      <w:r w:rsidRPr="00030556">
        <w:t>solely</w:t>
      </w:r>
      <w:proofErr w:type="spellEnd"/>
      <w:r w:rsidRPr="00030556">
        <w:t xml:space="preserve"> </w:t>
      </w:r>
      <w:proofErr w:type="spellStart"/>
      <w:r w:rsidRPr="00030556">
        <w:t>bears</w:t>
      </w:r>
      <w:proofErr w:type="spellEnd"/>
      <w:r w:rsidRPr="00030556">
        <w:t xml:space="preserve"> </w:t>
      </w:r>
      <w:proofErr w:type="spellStart"/>
      <w:r w:rsidRPr="00030556">
        <w:t>the</w:t>
      </w:r>
      <w:proofErr w:type="spellEnd"/>
      <w:r w:rsidRPr="00030556">
        <w:t xml:space="preserve"> EIA </w:t>
      </w:r>
      <w:proofErr w:type="spellStart"/>
      <w:r w:rsidRPr="00030556">
        <w:t>costs</w:t>
      </w:r>
      <w:proofErr w:type="spellEnd"/>
      <w:r w:rsidRPr="00030556">
        <w:t xml:space="preserve">. At </w:t>
      </w:r>
      <w:proofErr w:type="spellStart"/>
      <w:r w:rsidRPr="00030556">
        <w:t>present</w:t>
      </w:r>
      <w:proofErr w:type="spellEnd"/>
      <w:r w:rsidRPr="00030556">
        <w:t xml:space="preserve">, </w:t>
      </w:r>
      <w:proofErr w:type="spellStart"/>
      <w:r w:rsidRPr="00030556">
        <w:t>the</w:t>
      </w:r>
      <w:proofErr w:type="spellEnd"/>
      <w:r w:rsidRPr="00030556">
        <w:t xml:space="preserve"> </w:t>
      </w:r>
      <w:proofErr w:type="spellStart"/>
      <w:r w:rsidRPr="00030556">
        <w:t>results</w:t>
      </w:r>
      <w:proofErr w:type="spellEnd"/>
      <w:r w:rsidRPr="00030556">
        <w:t xml:space="preserve"> </w:t>
      </w:r>
      <w:proofErr w:type="spellStart"/>
      <w:r w:rsidRPr="00030556">
        <w:t>of</w:t>
      </w:r>
      <w:proofErr w:type="spellEnd"/>
      <w:r w:rsidRPr="00030556">
        <w:t xml:space="preserve"> </w:t>
      </w:r>
      <w:proofErr w:type="spellStart"/>
      <w:r w:rsidRPr="00030556">
        <w:t>ministerial</w:t>
      </w:r>
      <w:proofErr w:type="spellEnd"/>
      <w:r w:rsidRPr="00030556">
        <w:t xml:space="preserve"> </w:t>
      </w:r>
      <w:proofErr w:type="spellStart"/>
      <w:r w:rsidRPr="00030556">
        <w:t>working</w:t>
      </w:r>
      <w:proofErr w:type="spellEnd"/>
      <w:r w:rsidRPr="00030556">
        <w:t xml:space="preserve"> </w:t>
      </w:r>
      <w:proofErr w:type="spellStart"/>
      <w:r w:rsidRPr="00030556">
        <w:t>group</w:t>
      </w:r>
      <w:proofErr w:type="spellEnd"/>
      <w:r w:rsidRPr="00030556">
        <w:t xml:space="preserve"> </w:t>
      </w:r>
      <w:sdt>
        <w:sdtPr>
          <w:id w:val="18379228"/>
          <w:citation/>
        </w:sdtPr>
        <w:sdtContent>
          <w:r w:rsidR="00776475">
            <w:fldChar w:fldCharType="begin"/>
          </w:r>
          <w:r w:rsidR="00776475">
            <w:instrText xml:space="preserve"> CITATION Min111 \l 1033 </w:instrText>
          </w:r>
          <w:r w:rsidR="00776475">
            <w:fldChar w:fldCharType="separate"/>
          </w:r>
          <w:r w:rsidR="009E4BDC" w:rsidRPr="009E4BDC">
            <w:rPr>
              <w:noProof/>
            </w:rPr>
            <w:t>(Ministry of the Environment, 2011)</w:t>
          </w:r>
          <w:r w:rsidR="00776475">
            <w:rPr>
              <w:noProof/>
            </w:rPr>
            <w:fldChar w:fldCharType="end"/>
          </w:r>
        </w:sdtContent>
      </w:sdt>
      <w:r w:rsidRPr="00030556">
        <w:t xml:space="preserve"> serve as </w:t>
      </w:r>
      <w:proofErr w:type="spellStart"/>
      <w:r w:rsidRPr="00030556">
        <w:t>process</w:t>
      </w:r>
      <w:proofErr w:type="spellEnd"/>
      <w:r w:rsidRPr="00030556">
        <w:t xml:space="preserve"> </w:t>
      </w:r>
      <w:proofErr w:type="spellStart"/>
      <w:r w:rsidRPr="00030556">
        <w:t>guidelines</w:t>
      </w:r>
      <w:proofErr w:type="spellEnd"/>
      <w:r w:rsidRPr="00030556">
        <w:t xml:space="preserve"> </w:t>
      </w:r>
      <w:proofErr w:type="spellStart"/>
      <w:r w:rsidRPr="00030556">
        <w:t>addressing</w:t>
      </w:r>
      <w:proofErr w:type="spellEnd"/>
      <w:r w:rsidRPr="00030556">
        <w:t xml:space="preserve"> </w:t>
      </w:r>
      <w:proofErr w:type="spellStart"/>
      <w:r w:rsidRPr="00030556">
        <w:t>issues</w:t>
      </w:r>
      <w:proofErr w:type="spellEnd"/>
      <w:r w:rsidRPr="00030556">
        <w:t xml:space="preserve"> </w:t>
      </w:r>
      <w:proofErr w:type="spellStart"/>
      <w:r w:rsidRPr="00030556">
        <w:t>of</w:t>
      </w:r>
      <w:proofErr w:type="spellEnd"/>
      <w:r w:rsidRPr="00030556">
        <w:t xml:space="preserve"> </w:t>
      </w:r>
      <w:proofErr w:type="spellStart"/>
      <w:r w:rsidRPr="00030556">
        <w:t>wind</w:t>
      </w:r>
      <w:proofErr w:type="spellEnd"/>
      <w:r w:rsidRPr="00030556">
        <w:t xml:space="preserve"> </w:t>
      </w:r>
      <w:proofErr w:type="spellStart"/>
      <w:r w:rsidRPr="00030556">
        <w:t>farm</w:t>
      </w:r>
      <w:proofErr w:type="spellEnd"/>
      <w:r w:rsidRPr="00030556">
        <w:t xml:space="preserve"> </w:t>
      </w:r>
      <w:proofErr w:type="spellStart"/>
      <w:r w:rsidRPr="00030556">
        <w:t>construction</w:t>
      </w:r>
      <w:proofErr w:type="spellEnd"/>
      <w:r w:rsidRPr="00030556">
        <w:t xml:space="preserve">, </w:t>
      </w:r>
      <w:proofErr w:type="spellStart"/>
      <w:r w:rsidRPr="00030556">
        <w:t>impact</w:t>
      </w:r>
      <w:proofErr w:type="spellEnd"/>
      <w:r w:rsidRPr="00030556">
        <w:t xml:space="preserve"> </w:t>
      </w:r>
      <w:proofErr w:type="spellStart"/>
      <w:r w:rsidRPr="00030556">
        <w:t>assessment</w:t>
      </w:r>
      <w:proofErr w:type="spellEnd"/>
      <w:r w:rsidRPr="00030556">
        <w:t xml:space="preserve">, and </w:t>
      </w:r>
      <w:proofErr w:type="spellStart"/>
      <w:r w:rsidRPr="00030556">
        <w:t>approval</w:t>
      </w:r>
      <w:proofErr w:type="spellEnd"/>
      <w:r w:rsidRPr="00030556">
        <w:t xml:space="preserve"> </w:t>
      </w:r>
      <w:proofErr w:type="spellStart"/>
      <w:r w:rsidRPr="00030556">
        <w:t>procedures</w:t>
      </w:r>
      <w:proofErr w:type="spellEnd"/>
      <w:r w:rsidRPr="00030556">
        <w:t xml:space="preserve">. </w:t>
      </w:r>
    </w:p>
    <w:p w:rsidR="004D06D8" w:rsidRPr="00030556" w:rsidRDefault="004D06D8" w:rsidP="00B2411E">
      <w:pPr>
        <w:spacing w:after="120"/>
      </w:pPr>
      <w:proofErr w:type="spellStart"/>
      <w:r w:rsidRPr="00030556">
        <w:t>Finally</w:t>
      </w:r>
      <w:proofErr w:type="spellEnd"/>
      <w:r w:rsidRPr="00030556">
        <w:t xml:space="preserve">, in </w:t>
      </w:r>
      <w:proofErr w:type="spellStart"/>
      <w:r w:rsidRPr="00030556">
        <w:t>addition</w:t>
      </w:r>
      <w:proofErr w:type="spellEnd"/>
      <w:r w:rsidRPr="00030556">
        <w:t xml:space="preserve"> to RES </w:t>
      </w:r>
      <w:proofErr w:type="spellStart"/>
      <w:r w:rsidRPr="00030556">
        <w:t>it</w:t>
      </w:r>
      <w:proofErr w:type="spellEnd"/>
      <w:r w:rsidRPr="00030556">
        <w:t xml:space="preserve"> </w:t>
      </w:r>
      <w:proofErr w:type="spellStart"/>
      <w:r w:rsidRPr="00030556">
        <w:t>is</w:t>
      </w:r>
      <w:proofErr w:type="spellEnd"/>
      <w:r w:rsidRPr="00030556">
        <w:t xml:space="preserve"> </w:t>
      </w:r>
      <w:proofErr w:type="spellStart"/>
      <w:r w:rsidRPr="00030556">
        <w:t>noteworthy</w:t>
      </w:r>
      <w:proofErr w:type="spellEnd"/>
      <w:r w:rsidRPr="00030556">
        <w:t xml:space="preserve"> to </w:t>
      </w:r>
      <w:proofErr w:type="spellStart"/>
      <w:r w:rsidRPr="00030556">
        <w:t>mention</w:t>
      </w:r>
      <w:proofErr w:type="spellEnd"/>
      <w:r w:rsidRPr="00030556">
        <w:t xml:space="preserve"> </w:t>
      </w:r>
      <w:proofErr w:type="spellStart"/>
      <w:r w:rsidRPr="00030556">
        <w:t>the</w:t>
      </w:r>
      <w:proofErr w:type="spellEnd"/>
      <w:r w:rsidRPr="00030556">
        <w:t xml:space="preserve"> </w:t>
      </w:r>
      <w:proofErr w:type="spellStart"/>
      <w:r w:rsidRPr="00030556">
        <w:t>government’s</w:t>
      </w:r>
      <w:proofErr w:type="spellEnd"/>
      <w:r w:rsidRPr="00030556">
        <w:t xml:space="preserve"> stance to </w:t>
      </w:r>
      <w:proofErr w:type="spellStart"/>
      <w:r w:rsidRPr="00030556">
        <w:t>nuclear</w:t>
      </w:r>
      <w:proofErr w:type="spellEnd"/>
      <w:r w:rsidRPr="00030556">
        <w:t xml:space="preserve"> </w:t>
      </w:r>
      <w:proofErr w:type="spellStart"/>
      <w:r w:rsidRPr="00030556">
        <w:t>energy</w:t>
      </w:r>
      <w:proofErr w:type="spellEnd"/>
      <w:r w:rsidRPr="00030556">
        <w:t xml:space="preserve"> in </w:t>
      </w:r>
      <w:proofErr w:type="spellStart"/>
      <w:r w:rsidRPr="00030556">
        <w:t>Finland</w:t>
      </w:r>
      <w:proofErr w:type="spellEnd"/>
      <w:r w:rsidRPr="00030556">
        <w:t xml:space="preserve">. </w:t>
      </w:r>
      <w:proofErr w:type="spellStart"/>
      <w:r w:rsidRPr="00030556">
        <w:t>During</w:t>
      </w:r>
      <w:proofErr w:type="spellEnd"/>
      <w:r w:rsidRPr="00030556">
        <w:t xml:space="preserve"> </w:t>
      </w:r>
      <w:proofErr w:type="spellStart"/>
      <w:r w:rsidRPr="00030556">
        <w:t>the</w:t>
      </w:r>
      <w:proofErr w:type="spellEnd"/>
      <w:r w:rsidRPr="00030556">
        <w:t xml:space="preserve"> last </w:t>
      </w:r>
      <w:proofErr w:type="spellStart"/>
      <w:r w:rsidRPr="00030556">
        <w:t>nine</w:t>
      </w:r>
      <w:proofErr w:type="spellEnd"/>
      <w:r w:rsidRPr="00030556">
        <w:t xml:space="preserve"> </w:t>
      </w:r>
      <w:proofErr w:type="spellStart"/>
      <w:r w:rsidRPr="00030556">
        <w:t>year</w:t>
      </w:r>
      <w:proofErr w:type="spellEnd"/>
      <w:r w:rsidRPr="00030556">
        <w:t xml:space="preserve"> </w:t>
      </w:r>
      <w:proofErr w:type="spellStart"/>
      <w:r w:rsidRPr="00030556">
        <w:t>the</w:t>
      </w:r>
      <w:proofErr w:type="spellEnd"/>
      <w:r w:rsidRPr="00030556">
        <w:t xml:space="preserve"> </w:t>
      </w:r>
      <w:proofErr w:type="spellStart"/>
      <w:r w:rsidRPr="00030556">
        <w:t>Finnish</w:t>
      </w:r>
      <w:proofErr w:type="spellEnd"/>
      <w:r w:rsidRPr="00030556">
        <w:t xml:space="preserve"> </w:t>
      </w:r>
      <w:proofErr w:type="spellStart"/>
      <w:r w:rsidRPr="00030556">
        <w:t>government</w:t>
      </w:r>
      <w:proofErr w:type="spellEnd"/>
      <w:r w:rsidRPr="00030556">
        <w:t xml:space="preserve"> has made </w:t>
      </w:r>
      <w:proofErr w:type="spellStart"/>
      <w:r w:rsidRPr="00030556">
        <w:t>three</w:t>
      </w:r>
      <w:proofErr w:type="spellEnd"/>
      <w:r w:rsidRPr="00030556">
        <w:t xml:space="preserve"> positive </w:t>
      </w:r>
      <w:proofErr w:type="spellStart"/>
      <w:r w:rsidRPr="00030556">
        <w:t>Decisions</w:t>
      </w:r>
      <w:proofErr w:type="spellEnd"/>
      <w:r w:rsidRPr="00030556">
        <w:t xml:space="preserve"> in </w:t>
      </w:r>
      <w:proofErr w:type="spellStart"/>
      <w:r w:rsidRPr="00030556">
        <w:t>Principle</w:t>
      </w:r>
      <w:proofErr w:type="spellEnd"/>
      <w:r w:rsidRPr="00030556">
        <w:t xml:space="preserve"> </w:t>
      </w:r>
      <w:proofErr w:type="spellStart"/>
      <w:r w:rsidRPr="00030556">
        <w:t>which</w:t>
      </w:r>
      <w:proofErr w:type="spellEnd"/>
      <w:r w:rsidRPr="00030556">
        <w:t xml:space="preserve"> </w:t>
      </w:r>
      <w:proofErr w:type="spellStart"/>
      <w:r w:rsidRPr="00030556">
        <w:t>subsequently</w:t>
      </w:r>
      <w:proofErr w:type="spellEnd"/>
      <w:r w:rsidRPr="00030556">
        <w:t xml:space="preserve"> </w:t>
      </w:r>
      <w:proofErr w:type="spellStart"/>
      <w:r w:rsidRPr="00030556">
        <w:t>lead</w:t>
      </w:r>
      <w:proofErr w:type="spellEnd"/>
      <w:r w:rsidRPr="00030556">
        <w:t xml:space="preserve"> to </w:t>
      </w:r>
      <w:proofErr w:type="spellStart"/>
      <w:r w:rsidRPr="00030556">
        <w:t>construction</w:t>
      </w:r>
      <w:proofErr w:type="spellEnd"/>
      <w:r w:rsidRPr="00030556">
        <w:t xml:space="preserve"> </w:t>
      </w:r>
      <w:proofErr w:type="spellStart"/>
      <w:r w:rsidRPr="00030556">
        <w:t>of</w:t>
      </w:r>
      <w:proofErr w:type="spellEnd"/>
      <w:r w:rsidRPr="00030556">
        <w:t xml:space="preserve"> </w:t>
      </w:r>
      <w:proofErr w:type="spellStart"/>
      <w:r w:rsidRPr="00030556">
        <w:t>the</w:t>
      </w:r>
      <w:proofErr w:type="spellEnd"/>
      <w:r w:rsidRPr="00030556">
        <w:t xml:space="preserve"> </w:t>
      </w:r>
      <w:proofErr w:type="spellStart"/>
      <w:r w:rsidRPr="00030556">
        <w:t>same</w:t>
      </w:r>
      <w:proofErr w:type="spellEnd"/>
      <w:r w:rsidRPr="00030556">
        <w:t xml:space="preserve"> </w:t>
      </w:r>
      <w:proofErr w:type="spellStart"/>
      <w:r w:rsidRPr="00030556">
        <w:t>number</w:t>
      </w:r>
      <w:proofErr w:type="spellEnd"/>
      <w:r w:rsidRPr="00030556">
        <w:t xml:space="preserve"> </w:t>
      </w:r>
      <w:proofErr w:type="spellStart"/>
      <w:r w:rsidRPr="00030556">
        <w:t>of</w:t>
      </w:r>
      <w:proofErr w:type="spellEnd"/>
      <w:r w:rsidRPr="00030556">
        <w:t xml:space="preserve"> </w:t>
      </w:r>
      <w:proofErr w:type="spellStart"/>
      <w:r w:rsidRPr="00030556">
        <w:t>new</w:t>
      </w:r>
      <w:proofErr w:type="spellEnd"/>
      <w:r w:rsidRPr="00030556">
        <w:t xml:space="preserve"> </w:t>
      </w:r>
      <w:proofErr w:type="spellStart"/>
      <w:r w:rsidRPr="00030556">
        <w:t>nuclear</w:t>
      </w:r>
      <w:proofErr w:type="spellEnd"/>
      <w:r w:rsidRPr="00030556">
        <w:t xml:space="preserve"> </w:t>
      </w:r>
      <w:proofErr w:type="spellStart"/>
      <w:r w:rsidRPr="00030556">
        <w:t>power</w:t>
      </w:r>
      <w:proofErr w:type="spellEnd"/>
      <w:r w:rsidRPr="00030556">
        <w:t xml:space="preserve"> </w:t>
      </w:r>
      <w:proofErr w:type="spellStart"/>
      <w:r w:rsidRPr="00030556">
        <w:t>plants</w:t>
      </w:r>
      <w:proofErr w:type="spellEnd"/>
      <w:r w:rsidRPr="00030556">
        <w:t xml:space="preserve">. </w:t>
      </w:r>
      <w:proofErr w:type="spellStart"/>
      <w:r w:rsidRPr="00030556">
        <w:t>Olkiluoto</w:t>
      </w:r>
      <w:proofErr w:type="spellEnd"/>
      <w:r w:rsidRPr="00030556">
        <w:t xml:space="preserve"> 3 </w:t>
      </w:r>
      <w:proofErr w:type="spellStart"/>
      <w:r w:rsidRPr="00030556">
        <w:t>is</w:t>
      </w:r>
      <w:proofErr w:type="spellEnd"/>
      <w:r w:rsidRPr="00030556">
        <w:t xml:space="preserve"> to start </w:t>
      </w:r>
      <w:proofErr w:type="spellStart"/>
      <w:r w:rsidRPr="00030556">
        <w:t>operation</w:t>
      </w:r>
      <w:proofErr w:type="spellEnd"/>
      <w:r w:rsidRPr="00030556">
        <w:t xml:space="preserve"> in 2014, </w:t>
      </w:r>
      <w:proofErr w:type="spellStart"/>
      <w:r w:rsidRPr="00030556">
        <w:t>Olkiluoto</w:t>
      </w:r>
      <w:proofErr w:type="spellEnd"/>
      <w:r w:rsidRPr="00030556">
        <w:t xml:space="preserve"> 4 and </w:t>
      </w:r>
      <w:proofErr w:type="spellStart"/>
      <w:r w:rsidRPr="00030556">
        <w:t>Pyhäjoki</w:t>
      </w:r>
      <w:proofErr w:type="spellEnd"/>
      <w:r w:rsidRPr="00030556">
        <w:t xml:space="preserve"> in 2020 </w:t>
      </w:r>
      <w:proofErr w:type="spellStart"/>
      <w:r w:rsidRPr="00030556">
        <w:t>with</w:t>
      </w:r>
      <w:proofErr w:type="spellEnd"/>
      <w:r w:rsidRPr="00030556">
        <w:t xml:space="preserve"> </w:t>
      </w:r>
      <w:proofErr w:type="spellStart"/>
      <w:r w:rsidRPr="00030556">
        <w:t>the</w:t>
      </w:r>
      <w:proofErr w:type="spellEnd"/>
      <w:r w:rsidRPr="00030556">
        <w:t xml:space="preserve"> </w:t>
      </w:r>
      <w:proofErr w:type="spellStart"/>
      <w:r w:rsidRPr="00030556">
        <w:t>total</w:t>
      </w:r>
      <w:proofErr w:type="spellEnd"/>
      <w:r w:rsidRPr="00030556">
        <w:t xml:space="preserve"> </w:t>
      </w:r>
      <w:proofErr w:type="spellStart"/>
      <w:r w:rsidRPr="00030556">
        <w:t>yearly</w:t>
      </w:r>
      <w:proofErr w:type="spellEnd"/>
      <w:r w:rsidRPr="00030556">
        <w:t xml:space="preserve"> </w:t>
      </w:r>
      <w:proofErr w:type="spellStart"/>
      <w:r w:rsidRPr="00030556">
        <w:t>expected</w:t>
      </w:r>
      <w:proofErr w:type="spellEnd"/>
      <w:r w:rsidRPr="00030556">
        <w:t xml:space="preserve"> output </w:t>
      </w:r>
      <w:proofErr w:type="spellStart"/>
      <w:r w:rsidRPr="00030556">
        <w:t>of</w:t>
      </w:r>
      <w:proofErr w:type="spellEnd"/>
      <w:r w:rsidRPr="00030556">
        <w:t xml:space="preserve"> </w:t>
      </w:r>
      <w:proofErr w:type="spellStart"/>
      <w:r w:rsidRPr="00030556">
        <w:t>approximately</w:t>
      </w:r>
      <w:proofErr w:type="spellEnd"/>
      <w:r w:rsidRPr="00030556">
        <w:t xml:space="preserve"> 36 </w:t>
      </w:r>
      <w:proofErr w:type="spellStart"/>
      <w:r w:rsidRPr="00030556">
        <w:t>TWh</w:t>
      </w:r>
      <w:proofErr w:type="spellEnd"/>
      <w:r w:rsidRPr="00FA4310">
        <w:rPr>
          <w:lang w:val="en-US"/>
        </w:rPr>
        <w:t xml:space="preserve"> </w:t>
      </w:r>
      <w:sdt>
        <w:sdtPr>
          <w:rPr>
            <w:lang w:val="en-US"/>
          </w:rPr>
          <w:id w:val="10938309"/>
          <w:citation/>
        </w:sdtPr>
        <w:sdtContent>
          <w:r w:rsidR="00DC77D9">
            <w:rPr>
              <w:lang w:val="en-US"/>
            </w:rPr>
            <w:fldChar w:fldCharType="begin"/>
          </w:r>
          <w:r w:rsidRPr="006C3085">
            <w:rPr>
              <w:lang w:val="en-US"/>
            </w:rPr>
            <w:instrText xml:space="preserve"> CITATION Fen09 \m Poh11 \l 1035  </w:instrText>
          </w:r>
          <w:r w:rsidR="00DC77D9">
            <w:rPr>
              <w:lang w:val="en-US"/>
            </w:rPr>
            <w:fldChar w:fldCharType="separate"/>
          </w:r>
          <w:r w:rsidR="009E4BDC" w:rsidRPr="009E4BDC">
            <w:rPr>
              <w:noProof/>
              <w:lang w:val="en-US"/>
            </w:rPr>
            <w:t>(Fennovoima, 2009; Pohjalan Voima, 2011)</w:t>
          </w:r>
          <w:r w:rsidR="00DC77D9">
            <w:rPr>
              <w:lang w:val="en-US"/>
            </w:rPr>
            <w:fldChar w:fldCharType="end"/>
          </w:r>
        </w:sdtContent>
      </w:sdt>
      <w:r w:rsidRPr="00030556">
        <w:t xml:space="preserve">. In </w:t>
      </w:r>
      <w:proofErr w:type="spellStart"/>
      <w:r w:rsidRPr="00030556">
        <w:t>comparison</w:t>
      </w:r>
      <w:proofErr w:type="spellEnd"/>
      <w:r w:rsidRPr="00030556">
        <w:t xml:space="preserve"> to </w:t>
      </w:r>
      <w:proofErr w:type="spellStart"/>
      <w:r w:rsidRPr="00030556">
        <w:t>the</w:t>
      </w:r>
      <w:proofErr w:type="spellEnd"/>
      <w:r w:rsidRPr="00030556">
        <w:t xml:space="preserve"> </w:t>
      </w:r>
      <w:proofErr w:type="spellStart"/>
      <w:r w:rsidRPr="00030556">
        <w:t>year</w:t>
      </w:r>
      <w:proofErr w:type="spellEnd"/>
      <w:r w:rsidRPr="00030556">
        <w:t xml:space="preserve"> 2010 </w:t>
      </w:r>
      <w:proofErr w:type="spellStart"/>
      <w:r w:rsidRPr="00030556">
        <w:t>where</w:t>
      </w:r>
      <w:proofErr w:type="spellEnd"/>
      <w:r w:rsidRPr="00030556">
        <w:t xml:space="preserve"> 25% </w:t>
      </w:r>
      <w:proofErr w:type="spellStart"/>
      <w:r w:rsidRPr="00030556">
        <w:t>of</w:t>
      </w:r>
      <w:proofErr w:type="spellEnd"/>
      <w:r w:rsidRPr="00030556">
        <w:t xml:space="preserve"> </w:t>
      </w:r>
      <w:proofErr w:type="spellStart"/>
      <w:r w:rsidRPr="00030556">
        <w:t>yearly</w:t>
      </w:r>
      <w:proofErr w:type="spellEnd"/>
      <w:r w:rsidRPr="00030556">
        <w:t xml:space="preserve"> </w:t>
      </w:r>
      <w:proofErr w:type="spellStart"/>
      <w:r w:rsidRPr="00030556">
        <w:t>national</w:t>
      </w:r>
      <w:proofErr w:type="spellEnd"/>
      <w:r w:rsidRPr="00030556">
        <w:t xml:space="preserve"> </w:t>
      </w:r>
      <w:proofErr w:type="spellStart"/>
      <w:r w:rsidRPr="00030556">
        <w:t>electricity</w:t>
      </w:r>
      <w:proofErr w:type="spellEnd"/>
      <w:r w:rsidRPr="00030556">
        <w:t xml:space="preserve"> </w:t>
      </w:r>
      <w:proofErr w:type="spellStart"/>
      <w:r w:rsidRPr="00030556">
        <w:t>demand</w:t>
      </w:r>
      <w:proofErr w:type="spellEnd"/>
      <w:r w:rsidRPr="00030556">
        <w:t xml:space="preserve"> </w:t>
      </w:r>
      <w:proofErr w:type="spellStart"/>
      <w:r w:rsidRPr="00030556">
        <w:t>was</w:t>
      </w:r>
      <w:proofErr w:type="spellEnd"/>
      <w:r w:rsidRPr="00030556">
        <w:t xml:space="preserve"> </w:t>
      </w:r>
      <w:proofErr w:type="spellStart"/>
      <w:r w:rsidRPr="00030556">
        <w:t>served</w:t>
      </w:r>
      <w:proofErr w:type="spellEnd"/>
      <w:r w:rsidRPr="00030556">
        <w:t xml:space="preserve"> by 21,89 </w:t>
      </w:r>
      <w:proofErr w:type="spellStart"/>
      <w:r w:rsidRPr="00030556">
        <w:t>TWh</w:t>
      </w:r>
      <w:proofErr w:type="spellEnd"/>
      <w:r w:rsidRPr="00030556">
        <w:t xml:space="preserve"> </w:t>
      </w:r>
      <w:proofErr w:type="spellStart"/>
      <w:r w:rsidRPr="00030556">
        <w:t>of</w:t>
      </w:r>
      <w:proofErr w:type="spellEnd"/>
      <w:r w:rsidRPr="00030556">
        <w:t xml:space="preserve"> </w:t>
      </w:r>
      <w:proofErr w:type="spellStart"/>
      <w:r w:rsidRPr="00030556">
        <w:t>nuclear</w:t>
      </w:r>
      <w:proofErr w:type="spellEnd"/>
      <w:r w:rsidRPr="00030556">
        <w:t xml:space="preserve"> </w:t>
      </w:r>
      <w:proofErr w:type="spellStart"/>
      <w:r w:rsidRPr="00030556">
        <w:t>power</w:t>
      </w:r>
      <w:proofErr w:type="spellEnd"/>
      <w:r w:rsidRPr="00030556">
        <w:t xml:space="preserve">, </w:t>
      </w:r>
      <w:proofErr w:type="spellStart"/>
      <w:r w:rsidRPr="00030556">
        <w:t>the</w:t>
      </w:r>
      <w:proofErr w:type="spellEnd"/>
      <w:r w:rsidRPr="00030556">
        <w:t xml:space="preserve"> </w:t>
      </w:r>
      <w:proofErr w:type="spellStart"/>
      <w:r w:rsidRPr="00030556">
        <w:t>year</w:t>
      </w:r>
      <w:proofErr w:type="spellEnd"/>
      <w:r w:rsidRPr="00030556">
        <w:t xml:space="preserve"> 2020 </w:t>
      </w:r>
      <w:proofErr w:type="spellStart"/>
      <w:r w:rsidRPr="00030556">
        <w:t>will</w:t>
      </w:r>
      <w:proofErr w:type="spellEnd"/>
      <w:r w:rsidRPr="00030556">
        <w:t xml:space="preserve">  </w:t>
      </w:r>
      <w:proofErr w:type="spellStart"/>
      <w:r w:rsidRPr="00030556">
        <w:t>deliver</w:t>
      </w:r>
      <w:proofErr w:type="spellEnd"/>
      <w:r w:rsidRPr="00030556">
        <w:t xml:space="preserve"> more </w:t>
      </w:r>
      <w:proofErr w:type="spellStart"/>
      <w:r w:rsidRPr="00030556">
        <w:t>than</w:t>
      </w:r>
      <w:proofErr w:type="spellEnd"/>
      <w:r w:rsidRPr="00030556">
        <w:t xml:space="preserve"> double </w:t>
      </w:r>
      <w:proofErr w:type="spellStart"/>
      <w:r w:rsidRPr="00030556">
        <w:t>the</w:t>
      </w:r>
      <w:proofErr w:type="spellEnd"/>
      <w:r w:rsidRPr="00030556">
        <w:t xml:space="preserve"> </w:t>
      </w:r>
      <w:proofErr w:type="spellStart"/>
      <w:r w:rsidRPr="00030556">
        <w:t>amount</w:t>
      </w:r>
      <w:proofErr w:type="spellEnd"/>
      <w:r w:rsidRPr="00030556">
        <w:t xml:space="preserve">. Such trend </w:t>
      </w:r>
      <w:proofErr w:type="spellStart"/>
      <w:r w:rsidRPr="00030556">
        <w:t>does</w:t>
      </w:r>
      <w:proofErr w:type="spellEnd"/>
      <w:r w:rsidRPr="00030556">
        <w:t xml:space="preserve"> not </w:t>
      </w:r>
      <w:proofErr w:type="spellStart"/>
      <w:r w:rsidRPr="00030556">
        <w:t>seem</w:t>
      </w:r>
      <w:proofErr w:type="spellEnd"/>
      <w:r w:rsidRPr="00030556">
        <w:t xml:space="preserve"> to </w:t>
      </w:r>
      <w:proofErr w:type="spellStart"/>
      <w:r w:rsidRPr="00030556">
        <w:t>follow</w:t>
      </w:r>
      <w:proofErr w:type="spellEnd"/>
      <w:r w:rsidRPr="00030556">
        <w:t xml:space="preserve"> </w:t>
      </w:r>
      <w:proofErr w:type="spellStart"/>
      <w:r w:rsidRPr="00030556">
        <w:t>the</w:t>
      </w:r>
      <w:proofErr w:type="spellEnd"/>
      <w:r w:rsidRPr="00030556">
        <w:t xml:space="preserve"> </w:t>
      </w:r>
      <w:proofErr w:type="spellStart"/>
      <w:r w:rsidRPr="00030556">
        <w:t>European</w:t>
      </w:r>
      <w:proofErr w:type="spellEnd"/>
      <w:r w:rsidRPr="00030556">
        <w:t xml:space="preserve"> </w:t>
      </w:r>
      <w:proofErr w:type="spellStart"/>
      <w:r w:rsidRPr="00030556">
        <w:t>decarbonisation</w:t>
      </w:r>
      <w:proofErr w:type="spellEnd"/>
      <w:r w:rsidRPr="00030556">
        <w:t xml:space="preserve"> </w:t>
      </w:r>
      <w:proofErr w:type="spellStart"/>
      <w:r w:rsidRPr="00030556">
        <w:t>scenarios</w:t>
      </w:r>
      <w:proofErr w:type="spellEnd"/>
      <w:r w:rsidRPr="00030556">
        <w:t xml:space="preserve"> </w:t>
      </w:r>
      <w:proofErr w:type="spellStart"/>
      <w:r w:rsidRPr="00030556">
        <w:t>discussed</w:t>
      </w:r>
      <w:proofErr w:type="spellEnd"/>
      <w:r w:rsidRPr="00030556">
        <w:t xml:space="preserve"> </w:t>
      </w:r>
      <w:proofErr w:type="spellStart"/>
      <w:r w:rsidRPr="00030556">
        <w:t>above</w:t>
      </w:r>
      <w:proofErr w:type="spellEnd"/>
      <w:r w:rsidRPr="00030556">
        <w:t xml:space="preserve"> </w:t>
      </w:r>
      <w:proofErr w:type="spellStart"/>
      <w:r w:rsidRPr="00030556">
        <w:t>which</w:t>
      </w:r>
      <w:proofErr w:type="spellEnd"/>
      <w:r w:rsidRPr="00030556">
        <w:t xml:space="preserve"> </w:t>
      </w:r>
      <w:proofErr w:type="spellStart"/>
      <w:r w:rsidRPr="00030556">
        <w:t>illustrate</w:t>
      </w:r>
      <w:proofErr w:type="spellEnd"/>
      <w:r w:rsidRPr="00030556">
        <w:t xml:space="preserve"> a </w:t>
      </w:r>
      <w:proofErr w:type="spellStart"/>
      <w:r w:rsidRPr="00030556">
        <w:t>decreasing</w:t>
      </w:r>
      <w:proofErr w:type="spellEnd"/>
      <w:r w:rsidRPr="00030556">
        <w:t xml:space="preserve"> trend </w:t>
      </w:r>
      <w:proofErr w:type="spellStart"/>
      <w:r w:rsidRPr="00030556">
        <w:t>of</w:t>
      </w:r>
      <w:proofErr w:type="spellEnd"/>
      <w:r w:rsidRPr="00030556">
        <w:t xml:space="preserve"> </w:t>
      </w:r>
      <w:proofErr w:type="spellStart"/>
      <w:r w:rsidRPr="00030556">
        <w:t>nuclear</w:t>
      </w:r>
      <w:proofErr w:type="spellEnd"/>
      <w:r w:rsidRPr="00030556">
        <w:t xml:space="preserve"> </w:t>
      </w:r>
      <w:proofErr w:type="spellStart"/>
      <w:r w:rsidRPr="00030556">
        <w:t>power</w:t>
      </w:r>
      <w:proofErr w:type="spellEnd"/>
      <w:r w:rsidRPr="00030556">
        <w:t xml:space="preserve"> in </w:t>
      </w:r>
      <w:proofErr w:type="spellStart"/>
      <w:r w:rsidRPr="00030556">
        <w:t>primary</w:t>
      </w:r>
      <w:proofErr w:type="spellEnd"/>
      <w:r w:rsidRPr="00030556">
        <w:t xml:space="preserve"> </w:t>
      </w:r>
      <w:proofErr w:type="spellStart"/>
      <w:r w:rsidRPr="00030556">
        <w:t>energy</w:t>
      </w:r>
      <w:proofErr w:type="spellEnd"/>
      <w:r w:rsidRPr="00030556">
        <w:t xml:space="preserve"> </w:t>
      </w:r>
      <w:proofErr w:type="spellStart"/>
      <w:r w:rsidRPr="00030556">
        <w:t>consumption</w:t>
      </w:r>
      <w:proofErr w:type="spellEnd"/>
      <w:r w:rsidRPr="00030556">
        <w:t xml:space="preserve"> in </w:t>
      </w:r>
      <w:proofErr w:type="spellStart"/>
      <w:r w:rsidRPr="00030556">
        <w:t>the</w:t>
      </w:r>
      <w:proofErr w:type="spellEnd"/>
      <w:r w:rsidRPr="00030556">
        <w:t xml:space="preserve"> long-run.</w:t>
      </w:r>
      <w:r>
        <w:t xml:space="preserve"> </w:t>
      </w:r>
      <w:proofErr w:type="spellStart"/>
      <w:r>
        <w:t>However</w:t>
      </w:r>
      <w:proofErr w:type="spellEnd"/>
      <w:r>
        <w:t xml:space="preserve">, </w:t>
      </w:r>
      <w:proofErr w:type="spellStart"/>
      <w:r>
        <w:t>nuclear</w:t>
      </w:r>
      <w:proofErr w:type="spellEnd"/>
      <w:r>
        <w:t xml:space="preserve"> </w:t>
      </w:r>
      <w:proofErr w:type="spellStart"/>
      <w:r>
        <w:t>energy</w:t>
      </w:r>
      <w:proofErr w:type="spellEnd"/>
      <w:r>
        <w:t xml:space="preserve"> </w:t>
      </w:r>
      <w:proofErr w:type="spellStart"/>
      <w:r>
        <w:t>is</w:t>
      </w:r>
      <w:proofErr w:type="spellEnd"/>
      <w:r>
        <w:t xml:space="preserve"> </w:t>
      </w:r>
      <w:proofErr w:type="spellStart"/>
      <w:r>
        <w:t>perceived</w:t>
      </w:r>
      <w:proofErr w:type="spellEnd"/>
      <w:r>
        <w:t xml:space="preserve"> by </w:t>
      </w:r>
      <w:proofErr w:type="spellStart"/>
      <w:r>
        <w:t>the</w:t>
      </w:r>
      <w:proofErr w:type="spellEnd"/>
      <w:r>
        <w:t xml:space="preserve"> </w:t>
      </w:r>
      <w:proofErr w:type="spellStart"/>
      <w:r>
        <w:t>government</w:t>
      </w:r>
      <w:proofErr w:type="spellEnd"/>
      <w:r>
        <w:t xml:space="preserve"> as </w:t>
      </w:r>
      <w:proofErr w:type="spellStart"/>
      <w:r>
        <w:t>the</w:t>
      </w:r>
      <w:proofErr w:type="spellEnd"/>
      <w:r>
        <w:t xml:space="preserve"> </w:t>
      </w:r>
      <w:proofErr w:type="spellStart"/>
      <w:r>
        <w:t>mean</w:t>
      </w:r>
      <w:proofErr w:type="spellEnd"/>
      <w:r>
        <w:t xml:space="preserve"> to </w:t>
      </w:r>
      <w:proofErr w:type="spellStart"/>
      <w:r>
        <w:t>fill</w:t>
      </w:r>
      <w:proofErr w:type="spellEnd"/>
      <w:r>
        <w:t xml:space="preserve"> </w:t>
      </w:r>
      <w:proofErr w:type="spellStart"/>
      <w:r>
        <w:t>the</w:t>
      </w:r>
      <w:proofErr w:type="spellEnd"/>
      <w:r>
        <w:t xml:space="preserve"> </w:t>
      </w:r>
      <w:proofErr w:type="spellStart"/>
      <w:r>
        <w:t>national</w:t>
      </w:r>
      <w:proofErr w:type="spellEnd"/>
      <w:r>
        <w:t xml:space="preserve"> </w:t>
      </w:r>
      <w:proofErr w:type="spellStart"/>
      <w:r>
        <w:t>supply</w:t>
      </w:r>
      <w:proofErr w:type="spellEnd"/>
      <w:r>
        <w:t xml:space="preserve"> gap by </w:t>
      </w:r>
      <w:proofErr w:type="spellStart"/>
      <w:r>
        <w:t>large</w:t>
      </w:r>
      <w:proofErr w:type="spellEnd"/>
      <w:r>
        <w:t xml:space="preserve"> </w:t>
      </w:r>
      <w:proofErr w:type="spellStart"/>
      <w:r>
        <w:t>scale</w:t>
      </w:r>
      <w:proofErr w:type="spellEnd"/>
      <w:r>
        <w:t>, non-</w:t>
      </w:r>
      <w:proofErr w:type="spellStart"/>
      <w:r>
        <w:t>intermittent</w:t>
      </w:r>
      <w:proofErr w:type="spellEnd"/>
      <w:r>
        <w:t xml:space="preserve">, and </w:t>
      </w:r>
      <w:proofErr w:type="spellStart"/>
      <w:r>
        <w:t>cheap</w:t>
      </w:r>
      <w:proofErr w:type="spellEnd"/>
      <w:r>
        <w:t xml:space="preserve"> (</w:t>
      </w:r>
      <w:proofErr w:type="spellStart"/>
      <w:r>
        <w:t>if</w:t>
      </w:r>
      <w:proofErr w:type="spellEnd"/>
      <w:r>
        <w:t xml:space="preserve"> </w:t>
      </w:r>
      <w:proofErr w:type="spellStart"/>
      <w:r>
        <w:t>built</w:t>
      </w:r>
      <w:proofErr w:type="spellEnd"/>
      <w:r>
        <w:t xml:space="preserve"> on </w:t>
      </w:r>
      <w:proofErr w:type="spellStart"/>
      <w:r>
        <w:t>schedule</w:t>
      </w:r>
      <w:proofErr w:type="spellEnd"/>
      <w:r>
        <w:t xml:space="preserve">) </w:t>
      </w:r>
      <w:proofErr w:type="spellStart"/>
      <w:r>
        <w:t>energy</w:t>
      </w:r>
      <w:proofErr w:type="spellEnd"/>
      <w:r>
        <w:t xml:space="preserve">. </w:t>
      </w:r>
    </w:p>
    <w:p w:rsidR="00514DB8" w:rsidRDefault="00514DB8" w:rsidP="00B2411E">
      <w:pPr>
        <w:pStyle w:val="Nadpis2"/>
        <w:ind w:hanging="440"/>
        <w:rPr>
          <w:lang w:val="en-US"/>
        </w:rPr>
      </w:pPr>
      <w:bookmarkStart w:id="21" w:name="_Toc326932531"/>
      <w:r w:rsidRPr="00BA57A5">
        <w:rPr>
          <w:lang w:val="en-US"/>
        </w:rPr>
        <w:lastRenderedPageBreak/>
        <w:t>Czech Republic</w:t>
      </w:r>
      <w:bookmarkEnd w:id="21"/>
    </w:p>
    <w:p w:rsidR="00B2411E" w:rsidRDefault="00B2411E" w:rsidP="00B2411E">
      <w:pPr>
        <w:pStyle w:val="Nadpis3"/>
        <w:spacing w:after="120"/>
        <w:rPr>
          <w:lang w:val="en-US"/>
        </w:rPr>
      </w:pPr>
      <w:bookmarkStart w:id="22" w:name="_Toc326932532"/>
      <w:r>
        <w:rPr>
          <w:lang w:val="en-US"/>
        </w:rPr>
        <w:t>Electricity market</w:t>
      </w:r>
      <w:bookmarkEnd w:id="22"/>
    </w:p>
    <w:p w:rsidR="00B2411E" w:rsidRPr="00D6442C" w:rsidRDefault="00B2411E" w:rsidP="00D6442C">
      <w:pPr>
        <w:pStyle w:val="Nadpis4"/>
        <w:spacing w:before="120" w:after="120" w:line="240" w:lineRule="auto"/>
        <w:ind w:left="862" w:hanging="862"/>
        <w:rPr>
          <w:sz w:val="22"/>
          <w:szCs w:val="22"/>
          <w:u w:val="single"/>
          <w:lang w:val="en-US"/>
        </w:rPr>
      </w:pPr>
      <w:r w:rsidRPr="00D6442C">
        <w:rPr>
          <w:sz w:val="22"/>
          <w:szCs w:val="22"/>
          <w:u w:val="single"/>
          <w:lang w:val="en-US"/>
        </w:rPr>
        <w:t>Regulation</w:t>
      </w:r>
    </w:p>
    <w:p w:rsidR="00514DB8" w:rsidRPr="00514DB8" w:rsidRDefault="00514DB8" w:rsidP="00514DB8">
      <w:pPr>
        <w:spacing w:before="0" w:after="120"/>
        <w:rPr>
          <w:szCs w:val="22"/>
          <w:lang w:val="en-US"/>
        </w:rPr>
      </w:pPr>
      <w:r w:rsidRPr="00514DB8">
        <w:rPr>
          <w:szCs w:val="22"/>
          <w:lang w:val="en-US"/>
        </w:rPr>
        <w:t>The regulation process</w:t>
      </w:r>
      <w:r w:rsidR="00B2411E">
        <w:rPr>
          <w:szCs w:val="22"/>
          <w:lang w:val="en-US"/>
        </w:rPr>
        <w:t xml:space="preserve"> in the Czech Republic</w:t>
      </w:r>
      <w:r w:rsidRPr="00514DB8">
        <w:rPr>
          <w:szCs w:val="22"/>
          <w:lang w:val="en-US"/>
        </w:rPr>
        <w:t xml:space="preserve"> is divided into three periods: the first took place from 1</w:t>
      </w:r>
      <w:r w:rsidRPr="003555F5">
        <w:rPr>
          <w:szCs w:val="22"/>
          <w:vertAlign w:val="superscript"/>
          <w:lang w:val="en-US"/>
        </w:rPr>
        <w:t>st</w:t>
      </w:r>
      <w:r w:rsidRPr="00514DB8">
        <w:rPr>
          <w:szCs w:val="22"/>
          <w:lang w:val="en-US"/>
        </w:rPr>
        <w:t xml:space="preserve"> January 2002 till 31</w:t>
      </w:r>
      <w:r w:rsidRPr="003555F5">
        <w:rPr>
          <w:szCs w:val="22"/>
          <w:vertAlign w:val="superscript"/>
          <w:lang w:val="en-US"/>
        </w:rPr>
        <w:t>st</w:t>
      </w:r>
      <w:r w:rsidRPr="00514DB8">
        <w:rPr>
          <w:szCs w:val="22"/>
          <w:lang w:val="en-US"/>
        </w:rPr>
        <w:t xml:space="preserve"> December 2004, the following period was effective till 31</w:t>
      </w:r>
      <w:r w:rsidRPr="003555F5">
        <w:rPr>
          <w:szCs w:val="22"/>
          <w:vertAlign w:val="superscript"/>
          <w:lang w:val="en-US"/>
        </w:rPr>
        <w:t>st</w:t>
      </w:r>
      <w:r w:rsidRPr="00514DB8">
        <w:rPr>
          <w:szCs w:val="22"/>
          <w:lang w:val="en-US"/>
        </w:rPr>
        <w:t xml:space="preserve"> December 2009 and the current regulation phase is also supposed to last 5 years (1</w:t>
      </w:r>
      <w:r w:rsidRPr="003555F5">
        <w:rPr>
          <w:szCs w:val="22"/>
          <w:vertAlign w:val="superscript"/>
          <w:lang w:val="en-US"/>
        </w:rPr>
        <w:t>st</w:t>
      </w:r>
      <w:r w:rsidRPr="00514DB8">
        <w:rPr>
          <w:szCs w:val="22"/>
          <w:lang w:val="en-US"/>
        </w:rPr>
        <w:t xml:space="preserve"> January 2010-31</w:t>
      </w:r>
      <w:r w:rsidRPr="003555F5">
        <w:rPr>
          <w:szCs w:val="22"/>
          <w:vertAlign w:val="superscript"/>
          <w:lang w:val="en-US"/>
        </w:rPr>
        <w:t>st</w:t>
      </w:r>
      <w:r w:rsidRPr="00514DB8">
        <w:rPr>
          <w:szCs w:val="22"/>
          <w:lang w:val="en-US"/>
        </w:rPr>
        <w:t xml:space="preserve"> December 2014).</w:t>
      </w:r>
      <w:r w:rsidR="009123BF">
        <w:rPr>
          <w:szCs w:val="22"/>
          <w:lang w:val="en-US"/>
        </w:rPr>
        <w:t xml:space="preserve"> The main changes that were implemented during the regulation periods are mentioned in following paragraphs, some of them are described mo</w:t>
      </w:r>
      <w:r w:rsidR="00C44D4A">
        <w:rPr>
          <w:szCs w:val="22"/>
          <w:lang w:val="en-US"/>
        </w:rPr>
        <w:t>re precisely in next chapters, because</w:t>
      </w:r>
      <w:r w:rsidR="009123BF">
        <w:rPr>
          <w:szCs w:val="22"/>
          <w:lang w:val="en-US"/>
        </w:rPr>
        <w:t xml:space="preserve"> we consider them </w:t>
      </w:r>
      <w:r w:rsidR="00654925">
        <w:rPr>
          <w:szCs w:val="22"/>
          <w:lang w:val="en-US"/>
        </w:rPr>
        <w:t>as the key criteria in the</w:t>
      </w:r>
      <w:r w:rsidR="00C44D4A">
        <w:rPr>
          <w:szCs w:val="22"/>
          <w:lang w:val="en-US"/>
        </w:rPr>
        <w:t xml:space="preserve"> creation of the common electricity market. </w:t>
      </w:r>
      <w:r w:rsidR="009123BF">
        <w:rPr>
          <w:szCs w:val="22"/>
          <w:lang w:val="en-US"/>
        </w:rPr>
        <w:t xml:space="preserve"> </w:t>
      </w:r>
      <w:r w:rsidRPr="00514DB8">
        <w:rPr>
          <w:szCs w:val="22"/>
          <w:lang w:val="en-US"/>
        </w:rPr>
        <w:t xml:space="preserve"> </w:t>
      </w:r>
    </w:p>
    <w:p w:rsidR="00514DB8" w:rsidRPr="003555F5" w:rsidRDefault="00514DB8" w:rsidP="001E4EF5">
      <w:pPr>
        <w:spacing w:before="120"/>
        <w:rPr>
          <w:b/>
          <w:szCs w:val="22"/>
          <w:lang w:val="en-US"/>
        </w:rPr>
      </w:pPr>
      <w:r w:rsidRPr="003555F5">
        <w:rPr>
          <w:b/>
          <w:szCs w:val="22"/>
          <w:lang w:val="en-US"/>
        </w:rPr>
        <w:t>1</w:t>
      </w:r>
      <w:r w:rsidRPr="001E4EF5">
        <w:rPr>
          <w:b/>
          <w:szCs w:val="22"/>
          <w:lang w:val="en-US"/>
        </w:rPr>
        <w:t>st</w:t>
      </w:r>
      <w:r w:rsidRPr="003555F5">
        <w:rPr>
          <w:b/>
          <w:szCs w:val="22"/>
          <w:lang w:val="en-US"/>
        </w:rPr>
        <w:t xml:space="preserve"> regulation phase</w:t>
      </w:r>
    </w:p>
    <w:p w:rsidR="00514DB8" w:rsidRPr="001E4EF5" w:rsidRDefault="00514DB8" w:rsidP="00514DB8">
      <w:pPr>
        <w:rPr>
          <w:szCs w:val="22"/>
          <w:lang w:val="en-GB"/>
        </w:rPr>
      </w:pPr>
      <w:r w:rsidRPr="001E4EF5">
        <w:rPr>
          <w:szCs w:val="22"/>
          <w:lang w:val="en-GB"/>
        </w:rPr>
        <w:t>During the first period the new type of price regulation was introduced. The RPI-X method, which is based on the companies’ performance, was quite common for other European regulators but opposite to cost based method previously typical for the Czech Republic. The regulator set up the ‘revenue-cap’ which is every year adjusted for inflation and the productivity growth of the industry.</w:t>
      </w:r>
    </w:p>
    <w:p w:rsidR="003555F5" w:rsidRPr="003555F5" w:rsidRDefault="003555F5" w:rsidP="00B2411E">
      <w:pPr>
        <w:keepNext/>
        <w:spacing w:before="120"/>
        <w:rPr>
          <w:b/>
          <w:szCs w:val="22"/>
          <w:lang w:val="en-US"/>
        </w:rPr>
      </w:pPr>
      <w:r w:rsidRPr="003555F5">
        <w:rPr>
          <w:b/>
          <w:szCs w:val="22"/>
          <w:lang w:val="en-US"/>
        </w:rPr>
        <w:t>2</w:t>
      </w:r>
      <w:r w:rsidRPr="003555F5">
        <w:rPr>
          <w:b/>
          <w:szCs w:val="22"/>
          <w:vertAlign w:val="superscript"/>
          <w:lang w:val="en-US"/>
        </w:rPr>
        <w:t>nd</w:t>
      </w:r>
      <w:r w:rsidRPr="003555F5">
        <w:rPr>
          <w:b/>
          <w:szCs w:val="22"/>
          <w:lang w:val="en-US"/>
        </w:rPr>
        <w:t xml:space="preserve"> regulation phase</w:t>
      </w:r>
    </w:p>
    <w:p w:rsidR="001E4EF5" w:rsidRDefault="003555F5" w:rsidP="001E4EF5">
      <w:pPr>
        <w:spacing w:before="0" w:after="120"/>
        <w:rPr>
          <w:szCs w:val="22"/>
          <w:lang w:val="en-US"/>
        </w:rPr>
      </w:pPr>
      <w:r w:rsidRPr="003555F5">
        <w:rPr>
          <w:szCs w:val="22"/>
          <w:lang w:val="en-US"/>
        </w:rPr>
        <w:t>The goal of the second regulation phase was to guarantee the price stability of electricity for final consumers and conserve the profitability for investors. The accent is put also on investments</w:t>
      </w:r>
      <w:r w:rsidR="00E9578E">
        <w:rPr>
          <w:szCs w:val="22"/>
          <w:lang w:val="en-US"/>
        </w:rPr>
        <w:t xml:space="preserve">. </w:t>
      </w:r>
      <w:r w:rsidR="003B2A84" w:rsidRPr="00E9578E">
        <w:rPr>
          <w:szCs w:val="22"/>
          <w:lang w:val="en-US"/>
        </w:rPr>
        <w:t>The important regulatory change influenced by</w:t>
      </w:r>
      <w:r w:rsidR="00E9578E">
        <w:rPr>
          <w:szCs w:val="22"/>
          <w:lang w:val="en-US"/>
        </w:rPr>
        <w:t xml:space="preserve"> the</w:t>
      </w:r>
      <w:r w:rsidR="003B2A84" w:rsidRPr="00E9578E">
        <w:rPr>
          <w:szCs w:val="22"/>
          <w:lang w:val="en-US"/>
        </w:rPr>
        <w:t xml:space="preserve"> European directive 1228/2003 hamper</w:t>
      </w:r>
      <w:r w:rsidR="001E4EF5">
        <w:rPr>
          <w:szCs w:val="22"/>
          <w:lang w:val="en-US"/>
        </w:rPr>
        <w:t>s</w:t>
      </w:r>
      <w:r w:rsidR="003B2A84" w:rsidRPr="00E9578E">
        <w:rPr>
          <w:szCs w:val="22"/>
          <w:lang w:val="en-US"/>
        </w:rPr>
        <w:t xml:space="preserve"> the taxes or fees on electricity exported</w:t>
      </w:r>
      <w:r w:rsidR="00E9578E">
        <w:rPr>
          <w:szCs w:val="22"/>
          <w:lang w:val="en-US"/>
        </w:rPr>
        <w:t>. In the same time it allows the profits from cross-border transactions being regulated. The regulator includes this income into maximum allowed revenues and the price for final consumers is therefore lower. Financial support</w:t>
      </w:r>
      <w:r w:rsidR="001E4EF5">
        <w:rPr>
          <w:szCs w:val="22"/>
          <w:lang w:val="en-US"/>
        </w:rPr>
        <w:t>s</w:t>
      </w:r>
      <w:r w:rsidR="00E9578E">
        <w:rPr>
          <w:szCs w:val="22"/>
          <w:lang w:val="en-US"/>
        </w:rPr>
        <w:t xml:space="preserve"> for production of electricity from RES and cogeneration production were introduced</w:t>
      </w:r>
      <w:r w:rsidR="001E4EF5">
        <w:rPr>
          <w:szCs w:val="22"/>
          <w:lang w:val="en-US"/>
        </w:rPr>
        <w:t xml:space="preserve"> d</w:t>
      </w:r>
      <w:r w:rsidR="00E9578E">
        <w:rPr>
          <w:szCs w:val="22"/>
          <w:lang w:val="en-US"/>
        </w:rPr>
        <w:t>uring the second regulation phase</w:t>
      </w:r>
      <w:r w:rsidR="001E4EF5">
        <w:rPr>
          <w:szCs w:val="22"/>
          <w:lang w:val="en-US"/>
        </w:rPr>
        <w:t>.</w:t>
      </w:r>
    </w:p>
    <w:p w:rsidR="00E9578E" w:rsidRDefault="00E9578E" w:rsidP="00E9578E">
      <w:pPr>
        <w:rPr>
          <w:szCs w:val="22"/>
          <w:lang w:val="en-GB"/>
        </w:rPr>
      </w:pPr>
      <w:r w:rsidRPr="00E9578E">
        <w:rPr>
          <w:szCs w:val="22"/>
          <w:lang w:val="en-GB"/>
        </w:rPr>
        <w:t>1</w:t>
      </w:r>
      <w:r w:rsidRPr="00E9578E">
        <w:rPr>
          <w:szCs w:val="22"/>
          <w:vertAlign w:val="superscript"/>
          <w:lang w:val="en-GB"/>
        </w:rPr>
        <w:t>st</w:t>
      </w:r>
      <w:r w:rsidRPr="00E9578E">
        <w:rPr>
          <w:szCs w:val="22"/>
          <w:lang w:val="en-GB"/>
        </w:rPr>
        <w:t xml:space="preserve"> January 2006 the market was fully liberalised.</w:t>
      </w:r>
    </w:p>
    <w:p w:rsidR="00E9578E" w:rsidRDefault="00E9578E" w:rsidP="001E4EF5">
      <w:pPr>
        <w:spacing w:before="120"/>
        <w:rPr>
          <w:b/>
          <w:szCs w:val="22"/>
          <w:lang w:val="en-US"/>
        </w:rPr>
      </w:pPr>
      <w:r>
        <w:rPr>
          <w:b/>
          <w:szCs w:val="22"/>
          <w:lang w:val="en-US"/>
        </w:rPr>
        <w:t>3</w:t>
      </w:r>
      <w:r w:rsidRPr="00F06A7D">
        <w:rPr>
          <w:b/>
          <w:szCs w:val="22"/>
          <w:vertAlign w:val="superscript"/>
          <w:lang w:val="en-US"/>
        </w:rPr>
        <w:t>rd</w:t>
      </w:r>
      <w:r w:rsidRPr="003555F5">
        <w:rPr>
          <w:b/>
          <w:szCs w:val="22"/>
          <w:lang w:val="en-US"/>
        </w:rPr>
        <w:t xml:space="preserve"> regulation phase</w:t>
      </w:r>
    </w:p>
    <w:p w:rsidR="00B83A3B" w:rsidRDefault="001C14FA" w:rsidP="001E4EF5">
      <w:pPr>
        <w:spacing w:before="0" w:after="120"/>
        <w:rPr>
          <w:szCs w:val="22"/>
          <w:lang w:val="en-US"/>
        </w:rPr>
      </w:pPr>
      <w:r w:rsidRPr="001C14FA">
        <w:rPr>
          <w:szCs w:val="22"/>
          <w:lang w:val="en-US"/>
        </w:rPr>
        <w:t xml:space="preserve">The </w:t>
      </w:r>
      <w:r>
        <w:rPr>
          <w:szCs w:val="22"/>
          <w:lang w:val="en-US"/>
        </w:rPr>
        <w:t>system of calculation of allowed revenues, introduced during second phase, was specified and factors taken into account</w:t>
      </w:r>
      <w:r w:rsidR="00B83A3B">
        <w:rPr>
          <w:szCs w:val="22"/>
          <w:lang w:val="en-US"/>
        </w:rPr>
        <w:t xml:space="preserve"> in formulas</w:t>
      </w:r>
      <w:r>
        <w:rPr>
          <w:szCs w:val="22"/>
          <w:lang w:val="en-US"/>
        </w:rPr>
        <w:t xml:space="preserve"> were precisely defined.</w:t>
      </w:r>
    </w:p>
    <w:p w:rsidR="006D7E5F" w:rsidRDefault="00B83A3B" w:rsidP="001E4EF5">
      <w:pPr>
        <w:spacing w:before="0" w:after="120"/>
        <w:rPr>
          <w:szCs w:val="22"/>
          <w:lang w:val="en-US"/>
        </w:rPr>
      </w:pPr>
      <w:r>
        <w:rPr>
          <w:szCs w:val="22"/>
          <w:lang w:val="en-US"/>
        </w:rPr>
        <w:t xml:space="preserve">The third regulation phase defines also the prices for local distributor which can be higher or lower than the one of the main distributor. </w:t>
      </w:r>
      <w:r w:rsidR="00F06A7D">
        <w:rPr>
          <w:szCs w:val="22"/>
          <w:lang w:val="en-US"/>
        </w:rPr>
        <w:t>The regulation of t</w:t>
      </w:r>
      <w:r w:rsidR="00D06CD3">
        <w:rPr>
          <w:szCs w:val="22"/>
          <w:lang w:val="en-US"/>
        </w:rPr>
        <w:t>he Market Operator was</w:t>
      </w:r>
      <w:r w:rsidR="00F06A7D">
        <w:rPr>
          <w:szCs w:val="22"/>
          <w:lang w:val="en-US"/>
        </w:rPr>
        <w:t xml:space="preserve"> modified</w:t>
      </w:r>
      <w:r w:rsidR="00D06CD3">
        <w:rPr>
          <w:szCs w:val="22"/>
          <w:lang w:val="en-US"/>
        </w:rPr>
        <w:t xml:space="preserve"> as well.</w:t>
      </w:r>
      <w:r w:rsidR="00F06A7D">
        <w:rPr>
          <w:szCs w:val="22"/>
          <w:lang w:val="en-US"/>
        </w:rPr>
        <w:t xml:space="preserve"> </w:t>
      </w:r>
      <w:r w:rsidR="00D06CD3">
        <w:rPr>
          <w:szCs w:val="22"/>
          <w:lang w:val="en-US"/>
        </w:rPr>
        <w:t>T</w:t>
      </w:r>
      <w:r w:rsidR="00F06A7D">
        <w:rPr>
          <w:szCs w:val="22"/>
          <w:lang w:val="en-US"/>
        </w:rPr>
        <w:t>he price of the settlement of imbalances is settled a</w:t>
      </w:r>
      <w:r w:rsidR="00654925">
        <w:rPr>
          <w:szCs w:val="22"/>
          <w:lang w:val="en-US"/>
        </w:rPr>
        <w:t>s a combination of revenue-cap a</w:t>
      </w:r>
      <w:r w:rsidR="00F06A7D">
        <w:rPr>
          <w:szCs w:val="22"/>
          <w:lang w:val="en-US"/>
        </w:rPr>
        <w:t>nd cost-plus method. New rules in a creation of price of a supply of last resort were applied</w:t>
      </w:r>
      <w:r w:rsidR="00D06CD3">
        <w:rPr>
          <w:szCs w:val="22"/>
          <w:lang w:val="en-US"/>
        </w:rPr>
        <w:t>, as the price can be set up by the providers of that service (it was determined by the regulator before).</w:t>
      </w:r>
    </w:p>
    <w:p w:rsidR="00BA57A5" w:rsidRPr="00D6442C" w:rsidRDefault="00BA57A5" w:rsidP="00D6442C">
      <w:pPr>
        <w:pStyle w:val="Nadpis4"/>
        <w:spacing w:before="0" w:after="120" w:line="240" w:lineRule="auto"/>
        <w:ind w:left="862" w:hanging="862"/>
        <w:rPr>
          <w:sz w:val="22"/>
          <w:szCs w:val="22"/>
          <w:u w:val="single"/>
          <w:lang w:val="en-US"/>
        </w:rPr>
      </w:pPr>
      <w:r w:rsidRPr="00D6442C">
        <w:rPr>
          <w:sz w:val="22"/>
          <w:szCs w:val="22"/>
          <w:u w:val="single"/>
          <w:lang w:val="en-US"/>
        </w:rPr>
        <w:t>Legal environment</w:t>
      </w:r>
    </w:p>
    <w:p w:rsidR="002C28B0" w:rsidRDefault="00C94A38" w:rsidP="002C28B0">
      <w:pPr>
        <w:spacing w:before="0" w:after="120"/>
        <w:rPr>
          <w:szCs w:val="22"/>
          <w:lang w:val="en-US"/>
        </w:rPr>
      </w:pPr>
      <w:r w:rsidRPr="002C28B0">
        <w:rPr>
          <w:szCs w:val="22"/>
          <w:lang w:val="en-US"/>
        </w:rPr>
        <w:t xml:space="preserve">Liberalized electricity market means not only the technical possibilities how to trade electricity throughout Europe, but also the fair and competitive legal environment. In this chapter </w:t>
      </w:r>
      <w:r w:rsidR="002C28B0" w:rsidRPr="002C28B0">
        <w:rPr>
          <w:szCs w:val="22"/>
          <w:lang w:val="en-US"/>
        </w:rPr>
        <w:t xml:space="preserve">we will examine the most important </w:t>
      </w:r>
      <w:r w:rsidR="002C28B0">
        <w:rPr>
          <w:szCs w:val="22"/>
          <w:lang w:val="en-US"/>
        </w:rPr>
        <w:t xml:space="preserve">legal </w:t>
      </w:r>
      <w:r w:rsidR="002C28B0" w:rsidRPr="002C28B0">
        <w:rPr>
          <w:szCs w:val="22"/>
          <w:lang w:val="en-US"/>
        </w:rPr>
        <w:t>documents</w:t>
      </w:r>
      <w:r w:rsidR="002C28B0">
        <w:rPr>
          <w:szCs w:val="22"/>
          <w:lang w:val="en-US"/>
        </w:rPr>
        <w:t xml:space="preserve"> that manage the whole electro-energetic industry and may have impact on the creation of </w:t>
      </w:r>
      <w:r w:rsidR="00D110C4">
        <w:rPr>
          <w:szCs w:val="22"/>
          <w:lang w:val="en-US"/>
        </w:rPr>
        <w:t xml:space="preserve">the </w:t>
      </w:r>
      <w:r w:rsidR="002C28B0">
        <w:rPr>
          <w:szCs w:val="22"/>
          <w:lang w:val="en-US"/>
        </w:rPr>
        <w:t>common electricity market.</w:t>
      </w:r>
    </w:p>
    <w:p w:rsidR="002549E3" w:rsidRDefault="00D110C4" w:rsidP="002C28B0">
      <w:pPr>
        <w:spacing w:before="0" w:after="120"/>
        <w:rPr>
          <w:szCs w:val="22"/>
          <w:lang w:val="en-US"/>
        </w:rPr>
      </w:pPr>
      <w:r>
        <w:rPr>
          <w:szCs w:val="22"/>
          <w:lang w:val="en-US"/>
        </w:rPr>
        <w:t xml:space="preserve">The essential document that regulates the </w:t>
      </w:r>
      <w:r w:rsidR="003577D5">
        <w:rPr>
          <w:szCs w:val="22"/>
          <w:lang w:val="en-US"/>
        </w:rPr>
        <w:t xml:space="preserve">electro-energetic </w:t>
      </w:r>
      <w:r>
        <w:rPr>
          <w:szCs w:val="22"/>
          <w:lang w:val="en-US"/>
        </w:rPr>
        <w:t>industry</w:t>
      </w:r>
      <w:r w:rsidR="003577D5">
        <w:rPr>
          <w:szCs w:val="22"/>
          <w:lang w:val="en-US"/>
        </w:rPr>
        <w:t xml:space="preserve"> in the Czech Republic</w:t>
      </w:r>
      <w:r>
        <w:rPr>
          <w:szCs w:val="22"/>
          <w:lang w:val="en-US"/>
        </w:rPr>
        <w:t xml:space="preserve"> is the Energy law (458/2000 Sb.) accomp</w:t>
      </w:r>
      <w:r w:rsidR="003577D5">
        <w:rPr>
          <w:szCs w:val="22"/>
          <w:lang w:val="en-US"/>
        </w:rPr>
        <w:t xml:space="preserve">anied by directives issued by the </w:t>
      </w:r>
      <w:r w:rsidR="003577D5">
        <w:rPr>
          <w:szCs w:val="22"/>
          <w:lang w:val="en-US"/>
        </w:rPr>
        <w:lastRenderedPageBreak/>
        <w:t xml:space="preserve">Czech Ministry of Industry and Trade and Energy Regulatory Office. </w:t>
      </w:r>
      <w:r w:rsidR="00127449">
        <w:rPr>
          <w:szCs w:val="22"/>
          <w:lang w:val="en-US"/>
        </w:rPr>
        <w:t xml:space="preserve">The Energy Regulatory Office is an independent institution responsible for the right functioning of the electricity market. The Ministry of Industry and Trade is the key institution for implementing the EU directives. </w:t>
      </w:r>
      <w:r w:rsidR="00084CD4">
        <w:rPr>
          <w:szCs w:val="22"/>
          <w:lang w:val="en-US"/>
        </w:rPr>
        <w:t>The National Energetic Inspection</w:t>
      </w:r>
      <w:r w:rsidR="00127449">
        <w:rPr>
          <w:szCs w:val="22"/>
          <w:lang w:val="en-US"/>
        </w:rPr>
        <w:t xml:space="preserve"> (which is subordinated to the Ministry)</w:t>
      </w:r>
      <w:r w:rsidR="00084CD4">
        <w:rPr>
          <w:szCs w:val="22"/>
          <w:lang w:val="en-US"/>
        </w:rPr>
        <w:t xml:space="preserve"> plays also im</w:t>
      </w:r>
      <w:r w:rsidR="00536856">
        <w:rPr>
          <w:szCs w:val="22"/>
          <w:lang w:val="en-US"/>
        </w:rPr>
        <w:t>portant role</w:t>
      </w:r>
      <w:r w:rsidR="00084CD4">
        <w:rPr>
          <w:szCs w:val="22"/>
          <w:lang w:val="en-US"/>
        </w:rPr>
        <w:t>, as it</w:t>
      </w:r>
      <w:r w:rsidR="00536856">
        <w:rPr>
          <w:szCs w:val="22"/>
          <w:lang w:val="en-US"/>
        </w:rPr>
        <w:t xml:space="preserve"> control</w:t>
      </w:r>
      <w:r w:rsidR="002549E3">
        <w:rPr>
          <w:szCs w:val="22"/>
          <w:lang w:val="en-US"/>
        </w:rPr>
        <w:t>s</w:t>
      </w:r>
      <w:r w:rsidR="00536856">
        <w:rPr>
          <w:szCs w:val="22"/>
          <w:lang w:val="en-US"/>
        </w:rPr>
        <w:t xml:space="preserve"> </w:t>
      </w:r>
      <w:r w:rsidR="002549E3">
        <w:rPr>
          <w:szCs w:val="22"/>
          <w:lang w:val="en-US"/>
        </w:rPr>
        <w:t>and gives sanctions if the law about renewable energy policy is not fulfilled.</w:t>
      </w:r>
    </w:p>
    <w:p w:rsidR="008851A7" w:rsidRDefault="00BF3E72" w:rsidP="002C28B0">
      <w:pPr>
        <w:spacing w:before="0" w:after="120"/>
        <w:rPr>
          <w:szCs w:val="22"/>
          <w:lang w:val="en-US"/>
        </w:rPr>
      </w:pPr>
      <w:r>
        <w:rPr>
          <w:szCs w:val="22"/>
          <w:lang w:val="en-US"/>
        </w:rPr>
        <w:t xml:space="preserve">The entrepreneurship in the electro-energetic sector is </w:t>
      </w:r>
      <w:r w:rsidR="00DB2C7D">
        <w:rPr>
          <w:szCs w:val="22"/>
          <w:lang w:val="en-US"/>
        </w:rPr>
        <w:t>conditioned by a license</w:t>
      </w:r>
      <w:r w:rsidR="00C043E7">
        <w:rPr>
          <w:szCs w:val="22"/>
          <w:lang w:val="en-US"/>
        </w:rPr>
        <w:t xml:space="preserve"> issued by </w:t>
      </w:r>
      <w:r w:rsidR="00336FB6">
        <w:rPr>
          <w:szCs w:val="22"/>
          <w:lang w:val="en-US"/>
        </w:rPr>
        <w:t xml:space="preserve">the </w:t>
      </w:r>
      <w:r w:rsidR="00C043E7">
        <w:rPr>
          <w:szCs w:val="22"/>
          <w:lang w:val="en-US"/>
        </w:rPr>
        <w:t>Energy Regulatory Office. These licenses are usually grant</w:t>
      </w:r>
      <w:r w:rsidR="00A82D9D">
        <w:rPr>
          <w:szCs w:val="22"/>
          <w:lang w:val="en-US"/>
        </w:rPr>
        <w:t>ed</w:t>
      </w:r>
      <w:r w:rsidR="00C043E7">
        <w:rPr>
          <w:szCs w:val="22"/>
          <w:lang w:val="en-US"/>
        </w:rPr>
        <w:t xml:space="preserve"> for 25 years, </w:t>
      </w:r>
      <w:r w:rsidR="00A82D9D">
        <w:rPr>
          <w:szCs w:val="22"/>
          <w:lang w:val="en-US"/>
        </w:rPr>
        <w:t xml:space="preserve">in case of traders with electricity for 5 years only. There is a specific obligation connected with licenses on electricity distribution, the holders of these licenses are not only allowed but also obliged to run their business as the continuous </w:t>
      </w:r>
      <w:r w:rsidR="0097415B">
        <w:rPr>
          <w:szCs w:val="22"/>
          <w:lang w:val="en-US"/>
        </w:rPr>
        <w:t>distribution process</w:t>
      </w:r>
      <w:r w:rsidR="00A82D9D">
        <w:rPr>
          <w:szCs w:val="22"/>
          <w:lang w:val="en-US"/>
        </w:rPr>
        <w:t>.</w:t>
      </w:r>
      <w:r w:rsidR="00C205BF">
        <w:rPr>
          <w:szCs w:val="22"/>
          <w:lang w:val="en-US"/>
        </w:rPr>
        <w:t xml:space="preserve"> </w:t>
      </w:r>
      <w:r w:rsidR="0097415B">
        <w:rPr>
          <w:szCs w:val="22"/>
          <w:lang w:val="en-US"/>
        </w:rPr>
        <w:t xml:space="preserve">The entrepreneurship of other members of EU </w:t>
      </w:r>
      <w:r w:rsidR="00C205BF">
        <w:rPr>
          <w:szCs w:val="22"/>
          <w:lang w:val="en-US"/>
        </w:rPr>
        <w:t>is allowed, but the license issued abroad must be accepted by the local regulator.</w:t>
      </w:r>
      <w:r w:rsidR="005B456C">
        <w:rPr>
          <w:szCs w:val="22"/>
          <w:lang w:val="en-US"/>
        </w:rPr>
        <w:t xml:space="preserve"> According to European directive implemented in Czech Energy law, the e</w:t>
      </w:r>
      <w:r w:rsidR="00C205BF">
        <w:rPr>
          <w:szCs w:val="22"/>
          <w:lang w:val="en-US"/>
        </w:rPr>
        <w:t xml:space="preserve">lectricity transmission system is conditioned also by </w:t>
      </w:r>
      <w:r w:rsidR="005B456C">
        <w:rPr>
          <w:szCs w:val="22"/>
          <w:lang w:val="en-US"/>
        </w:rPr>
        <w:t>the certificate of independency</w:t>
      </w:r>
      <w:r w:rsidR="00084CD4">
        <w:rPr>
          <w:szCs w:val="22"/>
          <w:lang w:val="en-US"/>
        </w:rPr>
        <w:t xml:space="preserve"> which aim to prove the real interest in prov</w:t>
      </w:r>
      <w:r w:rsidR="005A1F42">
        <w:rPr>
          <w:szCs w:val="22"/>
          <w:lang w:val="en-US"/>
        </w:rPr>
        <w:t xml:space="preserve">iding electricity transmission and </w:t>
      </w:r>
      <w:r w:rsidR="00084CD4">
        <w:rPr>
          <w:szCs w:val="22"/>
          <w:lang w:val="en-US"/>
        </w:rPr>
        <w:t xml:space="preserve">the independency of other </w:t>
      </w:r>
      <w:r w:rsidR="005A1F42">
        <w:rPr>
          <w:szCs w:val="22"/>
          <w:lang w:val="en-US"/>
        </w:rPr>
        <w:t>players in electricity business (production, distribution and trading). The latter is called the unbundling, which is</w:t>
      </w:r>
      <w:r w:rsidR="002D6711">
        <w:rPr>
          <w:szCs w:val="22"/>
          <w:lang w:val="en-US"/>
        </w:rPr>
        <w:t>, in electro-energetic industry,</w:t>
      </w:r>
      <w:r w:rsidR="005A1F42">
        <w:rPr>
          <w:szCs w:val="22"/>
          <w:lang w:val="en-US"/>
        </w:rPr>
        <w:t xml:space="preserve"> possible only on ownership basis (the whole </w:t>
      </w:r>
      <w:r w:rsidR="002D6711">
        <w:rPr>
          <w:szCs w:val="22"/>
          <w:lang w:val="en-US"/>
        </w:rPr>
        <w:t xml:space="preserve">system needs to be </w:t>
      </w:r>
      <w:r w:rsidR="005A1F42">
        <w:rPr>
          <w:szCs w:val="22"/>
          <w:lang w:val="en-US"/>
        </w:rPr>
        <w:t>physically</w:t>
      </w:r>
      <w:r w:rsidR="002D6711">
        <w:rPr>
          <w:szCs w:val="22"/>
          <w:lang w:val="en-US"/>
        </w:rPr>
        <w:t xml:space="preserve"> connected).</w:t>
      </w:r>
      <w:r w:rsidR="00197D4A">
        <w:rPr>
          <w:szCs w:val="22"/>
          <w:lang w:val="en-US"/>
        </w:rPr>
        <w:t xml:space="preserve"> The ownership unbundling is applied also to operators in the market, which is </w:t>
      </w:r>
      <w:r w:rsidR="0089423E">
        <w:rPr>
          <w:szCs w:val="22"/>
          <w:lang w:val="en-US"/>
        </w:rPr>
        <w:t xml:space="preserve">not required by European Union (this service is for example in Slovakia executed by the transmission company SEPS, </w:t>
      </w:r>
      <w:proofErr w:type="spellStart"/>
      <w:r w:rsidR="0089423E">
        <w:rPr>
          <w:szCs w:val="22"/>
          <w:lang w:val="en-US"/>
        </w:rPr>
        <w:t>a.s</w:t>
      </w:r>
      <w:proofErr w:type="spellEnd"/>
      <w:r w:rsidR="0089423E">
        <w:rPr>
          <w:szCs w:val="22"/>
          <w:lang w:val="en-US"/>
        </w:rPr>
        <w:t xml:space="preserve">.).  </w:t>
      </w:r>
    </w:p>
    <w:p w:rsidR="00BF75DB" w:rsidRDefault="001A7467" w:rsidP="00BF75DB">
      <w:pPr>
        <w:spacing w:before="0" w:after="120"/>
        <w:rPr>
          <w:szCs w:val="22"/>
          <w:lang w:val="en-US"/>
        </w:rPr>
      </w:pPr>
      <w:r>
        <w:rPr>
          <w:szCs w:val="22"/>
          <w:lang w:val="en-US"/>
        </w:rPr>
        <w:t xml:space="preserve">Concerning the price regulation </w:t>
      </w:r>
      <w:r w:rsidR="007A38DC">
        <w:rPr>
          <w:szCs w:val="22"/>
          <w:lang w:val="en-US"/>
        </w:rPr>
        <w:t xml:space="preserve">there </w:t>
      </w:r>
      <w:r w:rsidR="00856B62">
        <w:rPr>
          <w:szCs w:val="22"/>
          <w:lang w:val="en-US"/>
        </w:rPr>
        <w:t xml:space="preserve">are only two sectors that have already been liberalized, electricity producers and traders are not regulated. Transmission, distribution and other related services have </w:t>
      </w:r>
      <w:r w:rsidR="009D6B79">
        <w:rPr>
          <w:szCs w:val="22"/>
          <w:lang w:val="en-US"/>
        </w:rPr>
        <w:t xml:space="preserve">their </w:t>
      </w:r>
      <w:r w:rsidR="00442F8A">
        <w:rPr>
          <w:szCs w:val="22"/>
          <w:lang w:val="en-US"/>
        </w:rPr>
        <w:t>sales</w:t>
      </w:r>
      <w:r w:rsidR="009D6B79">
        <w:rPr>
          <w:szCs w:val="22"/>
          <w:lang w:val="en-US"/>
        </w:rPr>
        <w:t xml:space="preserve"> strictly </w:t>
      </w:r>
      <w:r w:rsidR="00442F8A">
        <w:rPr>
          <w:szCs w:val="22"/>
          <w:lang w:val="en-US"/>
        </w:rPr>
        <w:t>watched by the Energy Regulatory Office. The price regulation follows the method ‘Revenue cap’</w:t>
      </w:r>
      <w:r w:rsidR="00EC3AA9">
        <w:rPr>
          <w:szCs w:val="22"/>
          <w:lang w:val="en-US"/>
        </w:rPr>
        <w:t>,</w:t>
      </w:r>
      <w:r w:rsidR="00442F8A">
        <w:rPr>
          <w:szCs w:val="22"/>
          <w:lang w:val="en-US"/>
        </w:rPr>
        <w:t xml:space="preserve"> which dete</w:t>
      </w:r>
      <w:r w:rsidR="00EC3AA9">
        <w:rPr>
          <w:szCs w:val="22"/>
          <w:lang w:val="en-US"/>
        </w:rPr>
        <w:t>rmine the maximum allowed revenues according to costs, depreciation and reasonable level of profit. This measure can be considered as an obstruction while creating the common electricity market</w:t>
      </w:r>
      <w:r w:rsidR="00A219AE">
        <w:rPr>
          <w:szCs w:val="22"/>
          <w:lang w:val="en-US"/>
        </w:rPr>
        <w:t>, because the system of price regulation among members of European Union has not been harmonized yet</w:t>
      </w:r>
      <w:r w:rsidR="00B2411E">
        <w:rPr>
          <w:szCs w:val="22"/>
          <w:lang w:val="en-US"/>
        </w:rPr>
        <w:t xml:space="preserve">. As we can see </w:t>
      </w:r>
      <w:r w:rsidR="007A107A">
        <w:rPr>
          <w:szCs w:val="22"/>
          <w:lang w:val="en-US"/>
        </w:rPr>
        <w:t>in figure 3</w:t>
      </w:r>
      <w:r w:rsidR="00A219AE">
        <w:rPr>
          <w:szCs w:val="22"/>
          <w:lang w:val="en-US"/>
        </w:rPr>
        <w:t xml:space="preserve">, there are two main types of regulation: incentive or </w:t>
      </w:r>
      <w:proofErr w:type="spellStart"/>
      <w:r w:rsidR="00A219AE">
        <w:rPr>
          <w:szCs w:val="22"/>
          <w:lang w:val="en-US"/>
        </w:rPr>
        <w:t>non incentive</w:t>
      </w:r>
      <w:proofErr w:type="spellEnd"/>
      <w:r w:rsidR="00A219AE">
        <w:rPr>
          <w:szCs w:val="22"/>
          <w:lang w:val="en-US"/>
        </w:rPr>
        <w:t xml:space="preserve"> based. The Czech Republic uses the former one</w:t>
      </w:r>
      <w:r w:rsidR="00EB0C62">
        <w:rPr>
          <w:szCs w:val="22"/>
          <w:lang w:val="en-US"/>
        </w:rPr>
        <w:t>,</w:t>
      </w:r>
      <w:r w:rsidR="00A219AE">
        <w:rPr>
          <w:szCs w:val="22"/>
          <w:lang w:val="en-US"/>
        </w:rPr>
        <w:t xml:space="preserve"> which stimulate regulated entities in increasing</w:t>
      </w:r>
      <w:r w:rsidR="00EB0C62">
        <w:rPr>
          <w:szCs w:val="22"/>
          <w:lang w:val="en-US"/>
        </w:rPr>
        <w:t xml:space="preserve"> their</w:t>
      </w:r>
      <w:r w:rsidR="00A219AE">
        <w:rPr>
          <w:szCs w:val="22"/>
          <w:lang w:val="en-US"/>
        </w:rPr>
        <w:t xml:space="preserve"> effectiveness.</w:t>
      </w:r>
      <w:r w:rsidR="00EB0C62">
        <w:rPr>
          <w:szCs w:val="22"/>
          <w:lang w:val="en-US"/>
        </w:rPr>
        <w:t xml:space="preserve"> The Czech Republic is the only </w:t>
      </w:r>
      <w:r w:rsidR="006100BD">
        <w:rPr>
          <w:szCs w:val="22"/>
          <w:lang w:val="en-US"/>
        </w:rPr>
        <w:t xml:space="preserve">member </w:t>
      </w:r>
      <w:r w:rsidR="00EB0C62">
        <w:rPr>
          <w:szCs w:val="22"/>
          <w:lang w:val="en-US"/>
        </w:rPr>
        <w:t>state</w:t>
      </w:r>
      <w:r w:rsidR="006100BD">
        <w:rPr>
          <w:szCs w:val="22"/>
          <w:lang w:val="en-US"/>
        </w:rPr>
        <w:t>,</w:t>
      </w:r>
      <w:r w:rsidR="00EB0C62">
        <w:rPr>
          <w:szCs w:val="22"/>
          <w:lang w:val="en-US"/>
        </w:rPr>
        <w:t xml:space="preserve"> </w:t>
      </w:r>
      <w:r w:rsidR="006100BD">
        <w:rPr>
          <w:szCs w:val="22"/>
          <w:lang w:val="en-US"/>
        </w:rPr>
        <w:t>which</w:t>
      </w:r>
      <w:r w:rsidR="00EB0C62">
        <w:rPr>
          <w:szCs w:val="22"/>
          <w:lang w:val="en-US"/>
        </w:rPr>
        <w:t xml:space="preserve"> apply revenue cap method </w:t>
      </w:r>
      <w:r w:rsidR="006100BD">
        <w:rPr>
          <w:szCs w:val="22"/>
          <w:lang w:val="en-US"/>
        </w:rPr>
        <w:t xml:space="preserve">and set up efficiency factor without any benchmark. Due to </w:t>
      </w:r>
      <w:r w:rsidR="004A4119">
        <w:rPr>
          <w:szCs w:val="22"/>
          <w:lang w:val="en-US"/>
        </w:rPr>
        <w:t xml:space="preserve">a </w:t>
      </w:r>
      <w:r w:rsidR="006100BD">
        <w:rPr>
          <w:szCs w:val="22"/>
          <w:lang w:val="en-US"/>
        </w:rPr>
        <w:t xml:space="preserve">presence of </w:t>
      </w:r>
      <w:r w:rsidR="004A4119">
        <w:rPr>
          <w:szCs w:val="22"/>
          <w:lang w:val="en-US"/>
        </w:rPr>
        <w:t>many German companies in the Czech market, the benchmarking method is now being discussed.</w:t>
      </w:r>
    </w:p>
    <w:p w:rsidR="00F15073" w:rsidRPr="00F15073" w:rsidRDefault="00F15073" w:rsidP="00F15073">
      <w:pPr>
        <w:spacing w:before="0" w:after="0" w:line="240" w:lineRule="auto"/>
        <w:jc w:val="left"/>
        <w:rPr>
          <w:rFonts w:ascii="Times New Roman" w:eastAsia="Times New Roman" w:hAnsi="Times New Roman"/>
          <w:sz w:val="24"/>
          <w:szCs w:val="24"/>
          <w:lang w:val="fi-FI" w:eastAsia="fi-FI"/>
        </w:rPr>
      </w:pPr>
      <w:r>
        <w:rPr>
          <w:rFonts w:ascii="Times New Roman" w:eastAsia="Times New Roman" w:hAnsi="Times New Roman"/>
          <w:noProof/>
          <w:sz w:val="24"/>
          <w:szCs w:val="24"/>
          <w:lang w:eastAsia="cs-CZ"/>
        </w:rPr>
        <w:lastRenderedPageBreak/>
        <w:drawing>
          <wp:inline distT="0" distB="0" distL="0" distR="0">
            <wp:extent cx="5382072" cy="4486275"/>
            <wp:effectExtent l="19050" t="0" r="9078" b="0"/>
            <wp:docPr id="16" name="Picture 6" descr="C:\Users\d0359262\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0359262\AppData\Local\Temp\msohtmlclip1\01\clip_image001.png"/>
                    <pic:cNvPicPr>
                      <a:picLocks noChangeAspect="1" noChangeArrowheads="1"/>
                    </pic:cNvPicPr>
                  </pic:nvPicPr>
                  <pic:blipFill>
                    <a:blip r:embed="rId21" cstate="print"/>
                    <a:srcRect/>
                    <a:stretch>
                      <a:fillRect/>
                    </a:stretch>
                  </pic:blipFill>
                  <pic:spPr bwMode="auto">
                    <a:xfrm>
                      <a:off x="0" y="0"/>
                      <a:ext cx="5384819" cy="4488564"/>
                    </a:xfrm>
                    <a:prstGeom prst="rect">
                      <a:avLst/>
                    </a:prstGeom>
                    <a:noFill/>
                    <a:ln w="9525">
                      <a:noFill/>
                      <a:miter lim="800000"/>
                      <a:headEnd/>
                      <a:tailEnd/>
                    </a:ln>
                  </pic:spPr>
                </pic:pic>
              </a:graphicData>
            </a:graphic>
          </wp:inline>
        </w:drawing>
      </w:r>
    </w:p>
    <w:p w:rsidR="007A107A" w:rsidRDefault="007A107A" w:rsidP="007A107A">
      <w:pPr>
        <w:pStyle w:val="Titulek"/>
      </w:pPr>
      <w:proofErr w:type="spellStart"/>
      <w:r>
        <w:t>Figure</w:t>
      </w:r>
      <w:proofErr w:type="spellEnd"/>
      <w:r>
        <w:t xml:space="preserve"> </w:t>
      </w:r>
      <w:r w:rsidR="00DC77D9">
        <w:fldChar w:fldCharType="begin"/>
      </w:r>
      <w:r w:rsidR="00454D64">
        <w:instrText xml:space="preserve"> SEQ Figure \* ARABIC </w:instrText>
      </w:r>
      <w:r w:rsidR="00DC77D9">
        <w:fldChar w:fldCharType="separate"/>
      </w:r>
      <w:r w:rsidR="00825865">
        <w:t>3</w:t>
      </w:r>
      <w:r w:rsidR="00DC77D9">
        <w:fldChar w:fldCharType="end"/>
      </w:r>
      <w:r>
        <w:t xml:space="preserve">: </w:t>
      </w:r>
      <w:proofErr w:type="spellStart"/>
      <w:r>
        <w:t>Methods</w:t>
      </w:r>
      <w:proofErr w:type="spellEnd"/>
      <w:r>
        <w:t xml:space="preserve"> </w:t>
      </w:r>
      <w:proofErr w:type="spellStart"/>
      <w:r>
        <w:t>of</w:t>
      </w:r>
      <w:proofErr w:type="spellEnd"/>
      <w:r>
        <w:t xml:space="preserve"> </w:t>
      </w:r>
      <w:proofErr w:type="spellStart"/>
      <w:r>
        <w:t>price</w:t>
      </w:r>
      <w:proofErr w:type="spellEnd"/>
      <w:r>
        <w:t xml:space="preserve"> </w:t>
      </w:r>
      <w:proofErr w:type="spellStart"/>
      <w:r>
        <w:t>regulation</w:t>
      </w:r>
      <w:proofErr w:type="spellEnd"/>
      <w:r>
        <w:t xml:space="preserve"> in </w:t>
      </w:r>
      <w:proofErr w:type="spellStart"/>
      <w:r>
        <w:t>Europe</w:t>
      </w:r>
      <w:proofErr w:type="spellEnd"/>
      <w:r w:rsidRPr="00D76E22">
        <w:rPr>
          <w:vertAlign w:val="superscript"/>
        </w:rPr>
        <w:footnoteReference w:id="3"/>
      </w:r>
    </w:p>
    <w:p w:rsidR="00EB35EB" w:rsidRDefault="00EB35EB" w:rsidP="00D6442C">
      <w:pPr>
        <w:pStyle w:val="Nadpis4"/>
        <w:spacing w:before="0" w:after="120" w:line="240" w:lineRule="auto"/>
        <w:ind w:left="862" w:hanging="862"/>
        <w:rPr>
          <w:sz w:val="22"/>
          <w:szCs w:val="22"/>
          <w:u w:val="single"/>
          <w:lang w:val="en-US"/>
        </w:rPr>
      </w:pPr>
    </w:p>
    <w:p w:rsidR="00A219AE" w:rsidRPr="00327EB6" w:rsidRDefault="00FD2A6B" w:rsidP="00D6442C">
      <w:pPr>
        <w:pStyle w:val="Nadpis4"/>
        <w:spacing w:before="0" w:after="120" w:line="240" w:lineRule="auto"/>
        <w:ind w:left="862" w:hanging="862"/>
        <w:rPr>
          <w:sz w:val="22"/>
          <w:szCs w:val="22"/>
          <w:u w:val="single"/>
          <w:lang w:val="en-US"/>
        </w:rPr>
      </w:pPr>
      <w:r w:rsidRPr="00327EB6">
        <w:rPr>
          <w:sz w:val="22"/>
          <w:szCs w:val="22"/>
          <w:u w:val="single"/>
          <w:lang w:val="en-US"/>
        </w:rPr>
        <w:t>O</w:t>
      </w:r>
      <w:r w:rsidR="00127449" w:rsidRPr="00327EB6">
        <w:rPr>
          <w:sz w:val="22"/>
          <w:szCs w:val="22"/>
          <w:u w:val="single"/>
          <w:lang w:val="en-US"/>
        </w:rPr>
        <w:t xml:space="preserve">wnership of the main players </w:t>
      </w:r>
    </w:p>
    <w:p w:rsidR="00A219AE" w:rsidRDefault="00FD2A6B" w:rsidP="002C28B0">
      <w:pPr>
        <w:spacing w:before="0" w:after="120"/>
        <w:rPr>
          <w:szCs w:val="22"/>
          <w:lang w:val="en-US"/>
        </w:rPr>
      </w:pPr>
      <w:r>
        <w:rPr>
          <w:szCs w:val="22"/>
          <w:lang w:val="en-US"/>
        </w:rPr>
        <w:t>This chapter deals with the level of competition among the companies that plays an important role on the Czech</w:t>
      </w:r>
      <w:r w:rsidR="00B2411E">
        <w:rPr>
          <w:szCs w:val="22"/>
          <w:lang w:val="en-US"/>
        </w:rPr>
        <w:t xml:space="preserve"> </w:t>
      </w:r>
      <w:r>
        <w:rPr>
          <w:szCs w:val="22"/>
          <w:lang w:val="en-US"/>
        </w:rPr>
        <w:t xml:space="preserve">electricity market. Public or private ownership is also discussed. </w:t>
      </w:r>
    </w:p>
    <w:p w:rsidR="00D575D1" w:rsidRDefault="00D575D1" w:rsidP="002C28B0">
      <w:pPr>
        <w:spacing w:before="0" w:after="120"/>
        <w:rPr>
          <w:szCs w:val="22"/>
        </w:rPr>
      </w:pPr>
      <w:r>
        <w:rPr>
          <w:szCs w:val="22"/>
          <w:lang w:val="en-US"/>
        </w:rPr>
        <w:t xml:space="preserve">Due to the high capital expenses, for every society </w:t>
      </w:r>
      <w:r w:rsidR="00FD2A6B">
        <w:rPr>
          <w:szCs w:val="22"/>
          <w:lang w:val="en-US"/>
        </w:rPr>
        <w:t>is undesirable</w:t>
      </w:r>
      <w:r>
        <w:rPr>
          <w:szCs w:val="22"/>
          <w:lang w:val="en-US"/>
        </w:rPr>
        <w:t xml:space="preserve"> and impossible to have more than one</w:t>
      </w:r>
      <w:r w:rsidR="00FD2A6B">
        <w:rPr>
          <w:szCs w:val="22"/>
          <w:lang w:val="en-US"/>
        </w:rPr>
        <w:t xml:space="preserve"> transmission system</w:t>
      </w:r>
      <w:r>
        <w:rPr>
          <w:szCs w:val="22"/>
          <w:lang w:val="en-US"/>
        </w:rPr>
        <w:t xml:space="preserve">, the competition can be characterized as a natural monopoly. The transmission </w:t>
      </w:r>
      <w:r w:rsidR="00FD2A6B">
        <w:rPr>
          <w:szCs w:val="22"/>
          <w:lang w:val="en-US"/>
        </w:rPr>
        <w:t>is exercised by the</w:t>
      </w:r>
      <w:r>
        <w:rPr>
          <w:szCs w:val="22"/>
          <w:lang w:val="en-US"/>
        </w:rPr>
        <w:t xml:space="preserve"> publicly owned company </w:t>
      </w:r>
      <w:r>
        <w:rPr>
          <w:szCs w:val="22"/>
        </w:rPr>
        <w:t>Čeps, a.s.</w:t>
      </w:r>
    </w:p>
    <w:p w:rsidR="00976457" w:rsidRDefault="00D575D1" w:rsidP="002C28B0">
      <w:pPr>
        <w:spacing w:before="0" w:after="120"/>
        <w:rPr>
          <w:szCs w:val="22"/>
          <w:lang w:val="en-GB"/>
        </w:rPr>
      </w:pPr>
      <w:r w:rsidRPr="00D575D1">
        <w:rPr>
          <w:szCs w:val="22"/>
          <w:lang w:val="en-GB"/>
        </w:rPr>
        <w:t xml:space="preserve">There are three main </w:t>
      </w:r>
      <w:r>
        <w:rPr>
          <w:szCs w:val="22"/>
          <w:lang w:val="en-GB"/>
        </w:rPr>
        <w:t xml:space="preserve">distributors that </w:t>
      </w:r>
      <w:r w:rsidR="00D45946">
        <w:rPr>
          <w:szCs w:val="22"/>
          <w:lang w:val="en-GB"/>
        </w:rPr>
        <w:t xml:space="preserve">rent parts of the transmission system and are responsible for supplies to final consumers. These distributors have the market regionally divided, the competition can be therefore characterised as a cartel agreement between oligopolies. This division is </w:t>
      </w:r>
      <w:r w:rsidR="00E6504A">
        <w:rPr>
          <w:szCs w:val="22"/>
          <w:lang w:val="en-GB"/>
        </w:rPr>
        <w:t>determined by the regulator and consumers cannot change the</w:t>
      </w:r>
      <w:r w:rsidR="0011039E">
        <w:rPr>
          <w:szCs w:val="22"/>
          <w:lang w:val="en-GB"/>
        </w:rPr>
        <w:t>ir</w:t>
      </w:r>
      <w:r w:rsidR="00E6504A">
        <w:rPr>
          <w:szCs w:val="22"/>
          <w:lang w:val="en-GB"/>
        </w:rPr>
        <w:t xml:space="preserve"> distributor.</w:t>
      </w:r>
      <w:r w:rsidR="0011039E">
        <w:rPr>
          <w:szCs w:val="22"/>
          <w:lang w:val="en-GB"/>
        </w:rPr>
        <w:t xml:space="preserve"> The companies are</w:t>
      </w:r>
      <w:r w:rsidR="004D725D">
        <w:rPr>
          <w:szCs w:val="22"/>
          <w:lang w:val="en-GB"/>
        </w:rPr>
        <w:t xml:space="preserve"> following: ČEZ, PRE and EON. They are</w:t>
      </w:r>
      <w:r w:rsidR="00976457">
        <w:rPr>
          <w:szCs w:val="22"/>
          <w:lang w:val="en-GB"/>
        </w:rPr>
        <w:t xml:space="preserve"> partially publicly</w:t>
      </w:r>
      <w:r w:rsidR="0011039E">
        <w:rPr>
          <w:szCs w:val="22"/>
          <w:lang w:val="en-GB"/>
        </w:rPr>
        <w:t xml:space="preserve"> owned</w:t>
      </w:r>
      <w:r w:rsidR="00976457">
        <w:rPr>
          <w:szCs w:val="22"/>
          <w:lang w:val="en-GB"/>
        </w:rPr>
        <w:t xml:space="preserve">- 70% of ČEZ is held by state, part of PRE is municipally owned. </w:t>
      </w:r>
    </w:p>
    <w:p w:rsidR="00FD2A6B" w:rsidRPr="00D575D1" w:rsidRDefault="00976457" w:rsidP="002C28B0">
      <w:pPr>
        <w:spacing w:before="0" w:after="120"/>
        <w:rPr>
          <w:szCs w:val="22"/>
          <w:lang w:val="en-GB"/>
        </w:rPr>
      </w:pPr>
      <w:r>
        <w:rPr>
          <w:szCs w:val="22"/>
          <w:lang w:val="en-GB"/>
        </w:rPr>
        <w:t xml:space="preserve">There are many suppliers, pure traders with electricity. Opposite to the distributors, it is possible to change the electricity supplier. The environment is very competitive and this was even strengthened by the new non-traditional energy suppliers entering the market. Private ownership is </w:t>
      </w:r>
      <w:r w:rsidR="00F13DB2">
        <w:rPr>
          <w:szCs w:val="22"/>
          <w:lang w:val="en-GB"/>
        </w:rPr>
        <w:t>typical as the sector is</w:t>
      </w:r>
      <w:r>
        <w:rPr>
          <w:szCs w:val="22"/>
          <w:lang w:val="en-GB"/>
        </w:rPr>
        <w:t xml:space="preserve"> liberalised.</w:t>
      </w:r>
      <w:r w:rsidR="00F13DB2">
        <w:rPr>
          <w:szCs w:val="22"/>
          <w:lang w:val="en-GB"/>
        </w:rPr>
        <w:t xml:space="preserve"> </w:t>
      </w:r>
      <w:r>
        <w:rPr>
          <w:szCs w:val="22"/>
          <w:lang w:val="en-GB"/>
        </w:rPr>
        <w:t xml:space="preserve">  </w:t>
      </w:r>
      <w:r w:rsidR="00FD2A6B" w:rsidRPr="00D575D1">
        <w:rPr>
          <w:szCs w:val="22"/>
          <w:lang w:val="en-GB"/>
        </w:rPr>
        <w:t xml:space="preserve"> </w:t>
      </w:r>
    </w:p>
    <w:p w:rsidR="00A219AE" w:rsidRDefault="00F13DB2" w:rsidP="002C28B0">
      <w:pPr>
        <w:spacing w:before="0" w:after="120"/>
        <w:rPr>
          <w:szCs w:val="22"/>
          <w:lang w:val="en-US"/>
        </w:rPr>
      </w:pPr>
      <w:r>
        <w:rPr>
          <w:szCs w:val="22"/>
          <w:lang w:val="en-US"/>
        </w:rPr>
        <w:lastRenderedPageBreak/>
        <w:t xml:space="preserve">There is only one Market Operator that is in charge of organization of the short term market and </w:t>
      </w:r>
      <w:r w:rsidR="00AF1C56">
        <w:rPr>
          <w:szCs w:val="22"/>
          <w:lang w:val="en-US"/>
        </w:rPr>
        <w:t>responsible for</w:t>
      </w:r>
      <w:r>
        <w:rPr>
          <w:szCs w:val="22"/>
          <w:lang w:val="en-US"/>
        </w:rPr>
        <w:t xml:space="preserve"> settlement of imbalances</w:t>
      </w:r>
      <w:r w:rsidR="00AF1C56">
        <w:rPr>
          <w:szCs w:val="22"/>
          <w:lang w:val="en-US"/>
        </w:rPr>
        <w:t xml:space="preserve"> of the subjects of settlement. It is a</w:t>
      </w:r>
      <w:r w:rsidR="00AF1C56" w:rsidRPr="00AF1C56">
        <w:rPr>
          <w:szCs w:val="22"/>
          <w:lang w:val="en-US"/>
        </w:rPr>
        <w:t xml:space="preserve"> </w:t>
      </w:r>
      <w:r w:rsidR="00AF1C56">
        <w:rPr>
          <w:szCs w:val="22"/>
          <w:lang w:val="en-US"/>
        </w:rPr>
        <w:t>publicly owned administrative monopoly.</w:t>
      </w:r>
    </w:p>
    <w:p w:rsidR="00AF1C56" w:rsidRDefault="00AF1C56" w:rsidP="00D6442C">
      <w:pPr>
        <w:pStyle w:val="Nadpis3"/>
        <w:spacing w:after="120"/>
        <w:rPr>
          <w:szCs w:val="22"/>
          <w:lang w:val="en-US"/>
        </w:rPr>
      </w:pPr>
      <w:bookmarkStart w:id="23" w:name="_Toc326932533"/>
      <w:r w:rsidRPr="00AF1C56">
        <w:rPr>
          <w:lang w:val="en-US"/>
        </w:rPr>
        <w:t>Renewable energy</w:t>
      </w:r>
      <w:bookmarkEnd w:id="23"/>
    </w:p>
    <w:p w:rsidR="00AF1C56" w:rsidRDefault="00397FE0" w:rsidP="002C28B0">
      <w:pPr>
        <w:spacing w:before="0" w:after="120"/>
        <w:rPr>
          <w:szCs w:val="22"/>
          <w:lang w:val="en-US"/>
        </w:rPr>
      </w:pPr>
      <w:r>
        <w:rPr>
          <w:szCs w:val="22"/>
          <w:lang w:val="en-US"/>
        </w:rPr>
        <w:t>Renewable energy policy in the Czech</w:t>
      </w:r>
      <w:r w:rsidR="00500DD2">
        <w:rPr>
          <w:szCs w:val="22"/>
          <w:lang w:val="en-US"/>
        </w:rPr>
        <w:t xml:space="preserve"> Republic is determined by the L</w:t>
      </w:r>
      <w:r>
        <w:rPr>
          <w:szCs w:val="22"/>
          <w:lang w:val="en-US"/>
        </w:rPr>
        <w:t xml:space="preserve">aw about supported sources of energy (180/2005 Sb.) and complies with </w:t>
      </w:r>
      <w:r w:rsidR="009546AB">
        <w:rPr>
          <w:szCs w:val="22"/>
          <w:lang w:val="en-US"/>
        </w:rPr>
        <w:t>the European directive (2009/28/ES).</w:t>
      </w:r>
    </w:p>
    <w:p w:rsidR="00096A1B" w:rsidRDefault="00035847" w:rsidP="002C28B0">
      <w:pPr>
        <w:spacing w:before="0" w:after="120"/>
        <w:rPr>
          <w:szCs w:val="22"/>
          <w:lang w:val="en-US"/>
        </w:rPr>
      </w:pPr>
      <w:r>
        <w:rPr>
          <w:szCs w:val="22"/>
          <w:lang w:val="en-US"/>
        </w:rPr>
        <w:t>There are two types of possible financial supports to green energy sources.</w:t>
      </w:r>
      <w:r w:rsidR="00084988">
        <w:rPr>
          <w:szCs w:val="22"/>
          <w:lang w:val="en-US"/>
        </w:rPr>
        <w:t xml:space="preserve"> These supports apply only to the electricity produced within the Czech Republic and connected to the grid, moreover the minimum installed capacity must be 20MWe.</w:t>
      </w:r>
      <w:r>
        <w:rPr>
          <w:szCs w:val="22"/>
          <w:lang w:val="en-US"/>
        </w:rPr>
        <w:t xml:space="preserve"> Producers may </w:t>
      </w:r>
      <w:proofErr w:type="spellStart"/>
      <w:r>
        <w:rPr>
          <w:szCs w:val="22"/>
          <w:lang w:val="en-US"/>
        </w:rPr>
        <w:t>chose</w:t>
      </w:r>
      <w:proofErr w:type="spellEnd"/>
      <w:r>
        <w:rPr>
          <w:szCs w:val="22"/>
          <w:lang w:val="en-US"/>
        </w:rPr>
        <w:t xml:space="preserve"> to be able to sell their electricity for the fix price which is set up by the Energy Regulatory Office and differs according to the source of energy and the year the plant started its production. There are also different tariffs for the electricity sold in or off peak. If they decide to sell the electricity on stock exchange or by OTC contract </w:t>
      </w:r>
      <w:r w:rsidR="00084988">
        <w:rPr>
          <w:szCs w:val="22"/>
          <w:lang w:val="en-US"/>
        </w:rPr>
        <w:t xml:space="preserve">for market prices, they can apply for a green bonus which also differs according to the type of RES and the time the electricity is sold. </w:t>
      </w:r>
      <w:r w:rsidR="000042B4">
        <w:rPr>
          <w:szCs w:val="22"/>
          <w:lang w:val="en-US"/>
        </w:rPr>
        <w:t>If the electricity supported is produced together with the electricity from non-renewable energy sources, the producer is allowed only to apply for a green bonus.</w:t>
      </w:r>
    </w:p>
    <w:p w:rsidR="00096A1B" w:rsidRDefault="00096A1B" w:rsidP="00096A1B">
      <w:pPr>
        <w:spacing w:before="0" w:after="120"/>
        <w:rPr>
          <w:szCs w:val="22"/>
          <w:lang w:val="en-US"/>
        </w:rPr>
      </w:pPr>
      <w:r>
        <w:rPr>
          <w:szCs w:val="22"/>
          <w:lang w:val="en-US"/>
        </w:rPr>
        <w:t xml:space="preserve">There is a new law going to be introduced in near future. There will be strict rules about production efficiency and the supplier of last resort will be responsible for obligatory energy buyouts.         </w:t>
      </w:r>
    </w:p>
    <w:p w:rsidR="00A90E31" w:rsidRDefault="009546AB" w:rsidP="002C28B0">
      <w:pPr>
        <w:spacing w:before="0" w:after="120"/>
        <w:rPr>
          <w:szCs w:val="22"/>
          <w:lang w:val="en-US"/>
        </w:rPr>
      </w:pPr>
      <w:r>
        <w:rPr>
          <w:szCs w:val="22"/>
          <w:lang w:val="en-US"/>
        </w:rPr>
        <w:t xml:space="preserve">The trend in </w:t>
      </w:r>
      <w:r w:rsidR="00D84542">
        <w:rPr>
          <w:szCs w:val="22"/>
          <w:lang w:val="en-US"/>
        </w:rPr>
        <w:t xml:space="preserve">the support of </w:t>
      </w:r>
      <w:r>
        <w:rPr>
          <w:szCs w:val="22"/>
          <w:lang w:val="en-US"/>
        </w:rPr>
        <w:t xml:space="preserve">renewable energy sources </w:t>
      </w:r>
      <w:r w:rsidR="000042B4">
        <w:rPr>
          <w:szCs w:val="22"/>
          <w:lang w:val="en-US"/>
        </w:rPr>
        <w:t xml:space="preserve">in the Czech Republic </w:t>
      </w:r>
      <w:r>
        <w:rPr>
          <w:szCs w:val="22"/>
          <w:lang w:val="en-US"/>
        </w:rPr>
        <w:t>is</w:t>
      </w:r>
      <w:r w:rsidR="000042B4">
        <w:rPr>
          <w:szCs w:val="22"/>
          <w:lang w:val="en-US"/>
        </w:rPr>
        <w:t xml:space="preserve"> unfortunately</w:t>
      </w:r>
      <w:r>
        <w:rPr>
          <w:szCs w:val="22"/>
          <w:lang w:val="en-US"/>
        </w:rPr>
        <w:t xml:space="preserve"> developing in opposite direction than general attitude in other, especially western members of </w:t>
      </w:r>
      <w:r w:rsidR="00D84542">
        <w:rPr>
          <w:szCs w:val="22"/>
          <w:lang w:val="en-US"/>
        </w:rPr>
        <w:t xml:space="preserve">the </w:t>
      </w:r>
      <w:r>
        <w:rPr>
          <w:szCs w:val="22"/>
          <w:lang w:val="en-US"/>
        </w:rPr>
        <w:t>European Union.</w:t>
      </w:r>
      <w:r w:rsidR="00D84542">
        <w:rPr>
          <w:szCs w:val="22"/>
          <w:lang w:val="en-US"/>
        </w:rPr>
        <w:t xml:space="preserve"> </w:t>
      </w:r>
      <w:proofErr w:type="spellStart"/>
      <w:r w:rsidR="00D84542">
        <w:rPr>
          <w:szCs w:val="22"/>
          <w:lang w:val="en-US"/>
        </w:rPr>
        <w:t>Alena</w:t>
      </w:r>
      <w:proofErr w:type="spellEnd"/>
      <w:r w:rsidR="00D84542">
        <w:rPr>
          <w:szCs w:val="22"/>
          <w:lang w:val="en-US"/>
        </w:rPr>
        <w:t xml:space="preserve"> </w:t>
      </w:r>
      <w:proofErr w:type="spellStart"/>
      <w:r w:rsidR="00D84542">
        <w:rPr>
          <w:szCs w:val="22"/>
          <w:lang w:val="en-US"/>
        </w:rPr>
        <w:t>Vitásková</w:t>
      </w:r>
      <w:proofErr w:type="spellEnd"/>
      <w:r w:rsidR="00D84542">
        <w:rPr>
          <w:szCs w:val="22"/>
          <w:lang w:val="en-US"/>
        </w:rPr>
        <w:t>,</w:t>
      </w:r>
      <w:r>
        <w:rPr>
          <w:szCs w:val="22"/>
          <w:lang w:val="en-US"/>
        </w:rPr>
        <w:t xml:space="preserve"> </w:t>
      </w:r>
      <w:r w:rsidR="00D84542">
        <w:rPr>
          <w:szCs w:val="22"/>
          <w:lang w:val="en-US"/>
        </w:rPr>
        <w:t>t</w:t>
      </w:r>
      <w:r>
        <w:rPr>
          <w:szCs w:val="22"/>
          <w:lang w:val="en-US"/>
        </w:rPr>
        <w:t xml:space="preserve">he head </w:t>
      </w:r>
      <w:r w:rsidR="00D84542">
        <w:rPr>
          <w:szCs w:val="22"/>
          <w:lang w:val="en-US"/>
        </w:rPr>
        <w:t xml:space="preserve">of the Energy Regulatory Office, </w:t>
      </w:r>
      <w:r>
        <w:rPr>
          <w:szCs w:val="22"/>
          <w:lang w:val="en-US"/>
        </w:rPr>
        <w:t xml:space="preserve">declared that the Czech Republic </w:t>
      </w:r>
      <w:r w:rsidR="00D84542">
        <w:rPr>
          <w:szCs w:val="22"/>
          <w:lang w:val="en-US"/>
        </w:rPr>
        <w:t>will decrease all the financial supports of green energy by 2014. She wants to keep only the small solar panels</w:t>
      </w:r>
      <w:r w:rsidR="00A90E31">
        <w:rPr>
          <w:szCs w:val="22"/>
          <w:lang w:val="en-US"/>
        </w:rPr>
        <w:t xml:space="preserve"> for households and</w:t>
      </w:r>
      <w:r w:rsidR="00D84542">
        <w:rPr>
          <w:szCs w:val="22"/>
          <w:lang w:val="en-US"/>
        </w:rPr>
        <w:t xml:space="preserve"> biogas stations for farmers</w:t>
      </w:r>
      <w:r w:rsidR="00A90E31">
        <w:rPr>
          <w:szCs w:val="22"/>
          <w:lang w:val="en-US"/>
        </w:rPr>
        <w:t>. The reason is that electricity becomes too expensive for final consumers and it reduces the competitiveness of the whole economy.</w:t>
      </w:r>
    </w:p>
    <w:p w:rsidR="00BB372F" w:rsidRDefault="00A90E31" w:rsidP="002C28B0">
      <w:pPr>
        <w:spacing w:before="0" w:after="120"/>
        <w:rPr>
          <w:szCs w:val="22"/>
          <w:lang w:val="en-US"/>
        </w:rPr>
      </w:pPr>
      <w:r>
        <w:rPr>
          <w:szCs w:val="22"/>
          <w:lang w:val="en-US"/>
        </w:rPr>
        <w:t>The actual share of RES on electricity production is 8,3% which means that the Czech Republic fulfilled the European criteria of minimum of 8</w:t>
      </w:r>
      <w:r w:rsidR="00BB372F">
        <w:rPr>
          <w:szCs w:val="22"/>
          <w:lang w:val="en-US"/>
        </w:rPr>
        <w:t>%.</w:t>
      </w:r>
      <w:r>
        <w:rPr>
          <w:szCs w:val="22"/>
          <w:lang w:val="en-US"/>
        </w:rPr>
        <w:t xml:space="preserve"> </w:t>
      </w:r>
      <w:r w:rsidR="00BB372F">
        <w:rPr>
          <w:szCs w:val="22"/>
          <w:lang w:val="en-US"/>
        </w:rPr>
        <w:t>T</w:t>
      </w:r>
      <w:r>
        <w:rPr>
          <w:szCs w:val="22"/>
          <w:lang w:val="en-US"/>
        </w:rPr>
        <w:t>his share shou</w:t>
      </w:r>
      <w:r w:rsidR="00BB372F">
        <w:rPr>
          <w:szCs w:val="22"/>
          <w:lang w:val="en-US"/>
        </w:rPr>
        <w:t>ld be increased to at least 13</w:t>
      </w:r>
      <w:r>
        <w:rPr>
          <w:szCs w:val="22"/>
          <w:lang w:val="en-US"/>
        </w:rPr>
        <w:t xml:space="preserve">% </w:t>
      </w:r>
      <w:r w:rsidR="00BB372F">
        <w:rPr>
          <w:szCs w:val="22"/>
          <w:lang w:val="en-US"/>
        </w:rPr>
        <w:t xml:space="preserve">by the year 2020, as the EU could meet the common criteria of 20%. According to National Action Plan this share is planned to achieve 13,5% by 2020. </w:t>
      </w:r>
      <w:proofErr w:type="spellStart"/>
      <w:r w:rsidR="00BB372F">
        <w:rPr>
          <w:szCs w:val="22"/>
          <w:lang w:val="en-US"/>
        </w:rPr>
        <w:t>Alena</w:t>
      </w:r>
      <w:proofErr w:type="spellEnd"/>
      <w:r w:rsidR="00BB372F">
        <w:rPr>
          <w:szCs w:val="22"/>
          <w:lang w:val="en-US"/>
        </w:rPr>
        <w:t xml:space="preserve"> </w:t>
      </w:r>
      <w:proofErr w:type="spellStart"/>
      <w:r w:rsidR="00BB372F">
        <w:rPr>
          <w:szCs w:val="22"/>
          <w:lang w:val="en-US"/>
        </w:rPr>
        <w:t>Vitásková</w:t>
      </w:r>
      <w:proofErr w:type="spellEnd"/>
      <w:r w:rsidR="00BB372F">
        <w:rPr>
          <w:szCs w:val="22"/>
          <w:lang w:val="en-US"/>
        </w:rPr>
        <w:t xml:space="preserve"> announced that this target will be met even if there are these significant decreases in financial supports.</w:t>
      </w:r>
    </w:p>
    <w:p w:rsidR="00334DAE" w:rsidRDefault="00B60C8D" w:rsidP="00B2411E">
      <w:pPr>
        <w:keepNext/>
        <w:spacing w:before="0" w:after="120"/>
        <w:rPr>
          <w:szCs w:val="22"/>
          <w:lang w:val="en-US"/>
        </w:rPr>
      </w:pPr>
      <w:r w:rsidRPr="00B60C8D">
        <w:rPr>
          <w:szCs w:val="22"/>
          <w:lang w:val="en-US"/>
        </w:rPr>
        <w:t xml:space="preserve">Taxes </w:t>
      </w:r>
      <w:r>
        <w:rPr>
          <w:szCs w:val="22"/>
          <w:lang w:val="en-US"/>
        </w:rPr>
        <w:t>are not only a source of governments’ revenues, but the aim is also the motivation of consumers to behave more ecologically. These so called ecological taxes have been introduced in EU in 2003 (2003/96/ES directive) and should be implemented into national tax codes by the year 2020.</w:t>
      </w:r>
    </w:p>
    <w:p w:rsidR="003700F2" w:rsidRDefault="00334DAE" w:rsidP="00B2411E">
      <w:pPr>
        <w:keepNext/>
        <w:spacing w:before="0" w:after="120"/>
        <w:rPr>
          <w:szCs w:val="22"/>
          <w:lang w:val="en-US"/>
        </w:rPr>
      </w:pPr>
      <w:r>
        <w:rPr>
          <w:szCs w:val="22"/>
          <w:lang w:val="en-US"/>
        </w:rPr>
        <w:t>Different tax conditions may hamper the creation of the common electricity market, as there will be a problem</w:t>
      </w:r>
      <w:r w:rsidR="003700F2">
        <w:rPr>
          <w:szCs w:val="22"/>
          <w:lang w:val="en-US"/>
        </w:rPr>
        <w:t xml:space="preserve"> with competitiveness in the international trade with electricity.</w:t>
      </w:r>
      <w:r w:rsidR="00B2411E">
        <w:rPr>
          <w:szCs w:val="22"/>
          <w:lang w:val="en-US"/>
        </w:rPr>
        <w:t xml:space="preserve"> </w:t>
      </w:r>
      <w:r w:rsidR="003A109A">
        <w:rPr>
          <w:szCs w:val="22"/>
          <w:lang w:val="en-US"/>
        </w:rPr>
        <w:t>T</w:t>
      </w:r>
      <w:r w:rsidR="00C4452E">
        <w:rPr>
          <w:szCs w:val="22"/>
          <w:lang w:val="en-US"/>
        </w:rPr>
        <w:t>he harmonization process was introduced 1</w:t>
      </w:r>
      <w:r w:rsidR="00C4452E" w:rsidRPr="00B2411E">
        <w:rPr>
          <w:szCs w:val="22"/>
          <w:lang w:val="en-US"/>
        </w:rPr>
        <w:t>st</w:t>
      </w:r>
      <w:r w:rsidR="00C4452E">
        <w:rPr>
          <w:szCs w:val="22"/>
          <w:lang w:val="en-US"/>
        </w:rPr>
        <w:t xml:space="preserve"> January 20</w:t>
      </w:r>
      <w:r w:rsidR="003700F2">
        <w:rPr>
          <w:szCs w:val="22"/>
          <w:lang w:val="en-US"/>
        </w:rPr>
        <w:t>08 in the law about stabilization of public deficit (261/2007) as an ecological tax reform.</w:t>
      </w:r>
    </w:p>
    <w:p w:rsidR="00C07DF0" w:rsidRDefault="003700F2" w:rsidP="00B2411E">
      <w:pPr>
        <w:keepNext/>
        <w:spacing w:before="0" w:after="120"/>
        <w:rPr>
          <w:szCs w:val="22"/>
          <w:lang w:val="en-US"/>
        </w:rPr>
      </w:pPr>
      <w:r>
        <w:rPr>
          <w:szCs w:val="22"/>
          <w:lang w:val="en-US"/>
        </w:rPr>
        <w:t>The minimum amount of tax from electricity were already implemented</w:t>
      </w:r>
      <w:r w:rsidR="00C07DF0">
        <w:rPr>
          <w:szCs w:val="22"/>
          <w:lang w:val="en-US"/>
        </w:rPr>
        <w:t xml:space="preserve"> (minimum tax for 1MWh is 1euro)</w:t>
      </w:r>
      <w:r>
        <w:rPr>
          <w:szCs w:val="22"/>
          <w:lang w:val="en-US"/>
        </w:rPr>
        <w:t>, some of th</w:t>
      </w:r>
      <w:r w:rsidR="00C07DF0">
        <w:rPr>
          <w:szCs w:val="22"/>
          <w:lang w:val="en-US"/>
        </w:rPr>
        <w:t xml:space="preserve">e possible allowances were </w:t>
      </w:r>
      <w:r>
        <w:rPr>
          <w:szCs w:val="22"/>
          <w:lang w:val="en-US"/>
        </w:rPr>
        <w:t xml:space="preserve">applied in </w:t>
      </w:r>
      <w:r w:rsidR="00C07DF0">
        <w:rPr>
          <w:szCs w:val="22"/>
          <w:lang w:val="en-US"/>
        </w:rPr>
        <w:t xml:space="preserve">the </w:t>
      </w:r>
      <w:r>
        <w:rPr>
          <w:szCs w:val="22"/>
          <w:lang w:val="en-US"/>
        </w:rPr>
        <w:t>Czech law</w:t>
      </w:r>
      <w:r w:rsidR="00C07DF0">
        <w:rPr>
          <w:szCs w:val="22"/>
          <w:lang w:val="en-US"/>
        </w:rPr>
        <w:t xml:space="preserve"> as well</w:t>
      </w:r>
      <w:r>
        <w:rPr>
          <w:szCs w:val="22"/>
          <w:lang w:val="en-US"/>
        </w:rPr>
        <w:t xml:space="preserve">. </w:t>
      </w:r>
      <w:r w:rsidR="003A109A">
        <w:rPr>
          <w:szCs w:val="22"/>
          <w:lang w:val="en-US"/>
        </w:rPr>
        <w:lastRenderedPageBreak/>
        <w:t>Among</w:t>
      </w:r>
      <w:r>
        <w:rPr>
          <w:szCs w:val="22"/>
          <w:lang w:val="en-US"/>
        </w:rPr>
        <w:t xml:space="preserve"> </w:t>
      </w:r>
      <w:r w:rsidR="003A109A">
        <w:rPr>
          <w:szCs w:val="22"/>
          <w:lang w:val="en-US"/>
        </w:rPr>
        <w:t xml:space="preserve">the exemptions from tax obligations we can mention the electricity produced from renewable energy sources or </w:t>
      </w:r>
      <w:r w:rsidR="00C07DF0">
        <w:rPr>
          <w:szCs w:val="22"/>
          <w:lang w:val="en-US"/>
        </w:rPr>
        <w:t xml:space="preserve">electricity production </w:t>
      </w:r>
      <w:r w:rsidR="003A109A">
        <w:rPr>
          <w:szCs w:val="22"/>
          <w:lang w:val="en-US"/>
        </w:rPr>
        <w:t>in cogeneration with heat power.</w:t>
      </w:r>
    </w:p>
    <w:p w:rsidR="00B60C8D" w:rsidRDefault="00C07DF0" w:rsidP="00B2411E">
      <w:pPr>
        <w:keepNext/>
        <w:spacing w:before="0" w:after="120"/>
        <w:rPr>
          <w:szCs w:val="22"/>
          <w:lang w:val="en-US"/>
        </w:rPr>
      </w:pPr>
      <w:r>
        <w:rPr>
          <w:szCs w:val="22"/>
          <w:lang w:val="en-US"/>
        </w:rPr>
        <w:t>There is a new revision of the 2003/96/ES directive which will be implemented in national legislative 1</w:t>
      </w:r>
      <w:r w:rsidRPr="006131AD">
        <w:rPr>
          <w:szCs w:val="22"/>
          <w:vertAlign w:val="superscript"/>
          <w:lang w:val="en-US"/>
        </w:rPr>
        <w:t>st</w:t>
      </w:r>
      <w:r>
        <w:rPr>
          <w:szCs w:val="22"/>
          <w:lang w:val="en-US"/>
        </w:rPr>
        <w:t xml:space="preserve"> January 2013. </w:t>
      </w:r>
      <w:r w:rsidR="00651248">
        <w:rPr>
          <w:szCs w:val="22"/>
          <w:lang w:val="en-US"/>
        </w:rPr>
        <w:t>This revision introduces the separation of a tax of an energy product and a tax from CO</w:t>
      </w:r>
      <w:r w:rsidR="00651248" w:rsidRPr="006131AD">
        <w:rPr>
          <w:szCs w:val="22"/>
          <w:vertAlign w:val="subscript"/>
          <w:lang w:val="en-US"/>
        </w:rPr>
        <w:t>2</w:t>
      </w:r>
      <w:r w:rsidR="00651248">
        <w:rPr>
          <w:szCs w:val="22"/>
          <w:lang w:val="en-US"/>
        </w:rPr>
        <w:t xml:space="preserve"> emissions. This will make the production of electricity from non-ecological sources more expensive, as well as the </w:t>
      </w:r>
      <w:r w:rsidR="00982E46">
        <w:rPr>
          <w:szCs w:val="22"/>
          <w:lang w:val="en-US"/>
        </w:rPr>
        <w:t>emission allowances that will be distributed for free only until 2020</w:t>
      </w:r>
      <w:r w:rsidR="00982E46" w:rsidRPr="0028700A">
        <w:rPr>
          <w:vertAlign w:val="superscript"/>
        </w:rPr>
        <w:footnoteReference w:id="4"/>
      </w:r>
      <w:r w:rsidR="00982E46" w:rsidRPr="0028700A">
        <w:rPr>
          <w:szCs w:val="22"/>
          <w:vertAlign w:val="superscript"/>
          <w:lang w:val="en-US"/>
        </w:rPr>
        <w:t>.</w:t>
      </w:r>
      <w:r w:rsidR="00982E46">
        <w:rPr>
          <w:szCs w:val="22"/>
          <w:lang w:val="en-US"/>
        </w:rPr>
        <w:t xml:space="preserve"> </w:t>
      </w:r>
    </w:p>
    <w:p w:rsidR="00172385" w:rsidRDefault="00172385" w:rsidP="00525EC7">
      <w:pPr>
        <w:pStyle w:val="Nadpis2"/>
        <w:numPr>
          <w:ilvl w:val="1"/>
          <w:numId w:val="0"/>
        </w:numPr>
        <w:tabs>
          <w:tab w:val="clear" w:pos="680"/>
        </w:tabs>
        <w:suppressAutoHyphens w:val="0"/>
        <w:spacing w:after="60"/>
        <w:ind w:firstLine="238"/>
        <w:rPr>
          <w:lang w:val="en-US"/>
        </w:rPr>
      </w:pPr>
      <w:bookmarkStart w:id="24" w:name="_Toc326932534"/>
      <w:r>
        <w:rPr>
          <w:lang w:val="en-US"/>
        </w:rPr>
        <w:t>Austria</w:t>
      </w:r>
      <w:bookmarkEnd w:id="24"/>
    </w:p>
    <w:p w:rsidR="00172385" w:rsidRPr="007552C6" w:rsidRDefault="00172385" w:rsidP="007552C6">
      <w:pPr>
        <w:pStyle w:val="Nadpis3"/>
        <w:spacing w:after="120"/>
        <w:rPr>
          <w:lang w:val="en-US"/>
        </w:rPr>
      </w:pPr>
      <w:bookmarkStart w:id="25" w:name="_Toc326932535"/>
      <w:r>
        <w:rPr>
          <w:lang w:val="en-US"/>
        </w:rPr>
        <w:t>Electricity market</w:t>
      </w:r>
      <w:bookmarkEnd w:id="25"/>
    </w:p>
    <w:p w:rsidR="00172385" w:rsidRPr="007552C6" w:rsidRDefault="00172385" w:rsidP="007552C6">
      <w:pPr>
        <w:keepNext/>
        <w:spacing w:before="0" w:after="120"/>
        <w:rPr>
          <w:szCs w:val="22"/>
          <w:lang w:val="en-US"/>
        </w:rPr>
      </w:pPr>
      <w:r w:rsidRPr="007552C6">
        <w:rPr>
          <w:szCs w:val="22"/>
          <w:lang w:val="en-US"/>
        </w:rPr>
        <w:t>The Austrian energy market was fully opened to competition by the Energy Regulatory Authorities Act 2000 (BGLB I 121/200) beginning with the 1 October 2002. Beforehand, on the 1 October 2001, the full liberalization of the electricity sector took place</w:t>
      </w:r>
      <w:r w:rsidR="0077721E" w:rsidRPr="007552C6">
        <w:rPr>
          <w:szCs w:val="22"/>
          <w:lang w:val="en-US"/>
        </w:rPr>
        <w:t>,</w:t>
      </w:r>
      <w:r w:rsidRPr="007552C6">
        <w:rPr>
          <w:szCs w:val="22"/>
          <w:lang w:val="en-US"/>
        </w:rPr>
        <w:t xml:space="preserve"> followed by the gas market in 2002. The supervision of electricity and gas mark</w:t>
      </w:r>
      <w:r w:rsidR="0077721E" w:rsidRPr="007552C6">
        <w:rPr>
          <w:szCs w:val="22"/>
          <w:lang w:val="en-US"/>
        </w:rPr>
        <w:t>et was handed over to the nation</w:t>
      </w:r>
      <w:r w:rsidRPr="007552C6">
        <w:rPr>
          <w:szCs w:val="22"/>
          <w:lang w:val="en-US"/>
        </w:rPr>
        <w:t>wide regulator (</w:t>
      </w:r>
      <w:proofErr w:type="spellStart"/>
      <w:r w:rsidRPr="007552C6">
        <w:rPr>
          <w:szCs w:val="22"/>
          <w:lang w:val="en-US"/>
        </w:rPr>
        <w:t>Energie</w:t>
      </w:r>
      <w:proofErr w:type="spellEnd"/>
      <w:r w:rsidRPr="007552C6">
        <w:rPr>
          <w:szCs w:val="22"/>
          <w:lang w:val="en-US"/>
        </w:rPr>
        <w:t xml:space="preserve">-Control) enacted by the above mentioned act and took up its activities on 1 March 2001. </w:t>
      </w:r>
      <w:proofErr w:type="spellStart"/>
      <w:r w:rsidRPr="007552C6">
        <w:rPr>
          <w:szCs w:val="22"/>
          <w:lang w:val="en-US"/>
        </w:rPr>
        <w:t>Energie</w:t>
      </w:r>
      <w:proofErr w:type="spellEnd"/>
      <w:r w:rsidRPr="007552C6">
        <w:rPr>
          <w:szCs w:val="22"/>
          <w:lang w:val="en-US"/>
        </w:rPr>
        <w:t>-Control “is entrusted with the task of monitoring, accompanying and, if necessary, regulating the liberalization of the Austrian electricity and gas markets”. It therefore establishes market rules for competition, regulates network tariffs, identifies and remedies competition violations and tracks and analyses market development</w:t>
      </w:r>
      <w:sdt>
        <w:sdtPr>
          <w:rPr>
            <w:szCs w:val="22"/>
            <w:lang w:val="en-US"/>
          </w:rPr>
          <w:id w:val="277567258"/>
          <w:citation/>
        </w:sdtPr>
        <w:sdtContent>
          <w:r w:rsidR="00DC77D9" w:rsidRPr="007552C6">
            <w:rPr>
              <w:szCs w:val="22"/>
              <w:lang w:val="en-US"/>
            </w:rPr>
            <w:fldChar w:fldCharType="begin"/>
          </w:r>
          <w:r w:rsidRPr="007552C6">
            <w:rPr>
              <w:szCs w:val="22"/>
              <w:lang w:val="en-US"/>
            </w:rPr>
            <w:instrText xml:space="preserve"> CITATION Ene12 \l 3079 </w:instrText>
          </w:r>
          <w:r w:rsidR="00DC77D9" w:rsidRPr="007552C6">
            <w:rPr>
              <w:szCs w:val="22"/>
              <w:lang w:val="en-US"/>
            </w:rPr>
            <w:fldChar w:fldCharType="separate"/>
          </w:r>
          <w:r w:rsidR="009E4BDC">
            <w:rPr>
              <w:noProof/>
              <w:szCs w:val="22"/>
              <w:lang w:val="en-US"/>
            </w:rPr>
            <w:t xml:space="preserve"> </w:t>
          </w:r>
          <w:r w:rsidR="009E4BDC" w:rsidRPr="009E4BDC">
            <w:rPr>
              <w:noProof/>
              <w:szCs w:val="22"/>
              <w:lang w:val="en-US"/>
            </w:rPr>
            <w:t>(Energie-Control)</w:t>
          </w:r>
          <w:r w:rsidR="00DC77D9" w:rsidRPr="007552C6">
            <w:rPr>
              <w:szCs w:val="22"/>
              <w:lang w:val="en-US"/>
            </w:rPr>
            <w:fldChar w:fldCharType="end"/>
          </w:r>
        </w:sdtContent>
      </w:sdt>
      <w:r w:rsidRPr="007552C6">
        <w:rPr>
          <w:szCs w:val="22"/>
          <w:lang w:val="en-US"/>
        </w:rPr>
        <w:t>. Since the full opening of markets, all customers, ranging from major clients to private households, have the right to choose their electricity supplier according to their preferences</w:t>
      </w:r>
      <w:sdt>
        <w:sdtPr>
          <w:rPr>
            <w:szCs w:val="22"/>
            <w:lang w:val="en-US"/>
          </w:rPr>
          <w:id w:val="277567251"/>
          <w:citation/>
        </w:sdtPr>
        <w:sdtContent>
          <w:r w:rsidR="00DC77D9" w:rsidRPr="007552C6">
            <w:rPr>
              <w:szCs w:val="22"/>
              <w:lang w:val="en-US"/>
            </w:rPr>
            <w:fldChar w:fldCharType="begin"/>
          </w:r>
          <w:r w:rsidR="0090278B" w:rsidRPr="007552C6">
            <w:rPr>
              <w:szCs w:val="22"/>
              <w:lang w:val="en-US"/>
            </w:rPr>
            <w:instrText xml:space="preserve"> CITATION Aus11 \p 22 \l 3079  </w:instrText>
          </w:r>
          <w:r w:rsidR="00DC77D9" w:rsidRPr="007552C6">
            <w:rPr>
              <w:szCs w:val="22"/>
              <w:lang w:val="en-US"/>
            </w:rPr>
            <w:fldChar w:fldCharType="separate"/>
          </w:r>
          <w:r w:rsidR="009E4BDC">
            <w:rPr>
              <w:noProof/>
              <w:szCs w:val="22"/>
              <w:lang w:val="en-US"/>
            </w:rPr>
            <w:t xml:space="preserve"> </w:t>
          </w:r>
          <w:r w:rsidR="009E4BDC" w:rsidRPr="009E4BDC">
            <w:rPr>
              <w:noProof/>
              <w:szCs w:val="22"/>
              <w:lang w:val="en-US"/>
            </w:rPr>
            <w:t>(Energie-Control, 2011a S. 22)</w:t>
          </w:r>
          <w:r w:rsidR="00DC77D9" w:rsidRPr="007552C6">
            <w:rPr>
              <w:szCs w:val="22"/>
              <w:lang w:val="en-US"/>
            </w:rPr>
            <w:fldChar w:fldCharType="end"/>
          </w:r>
        </w:sdtContent>
      </w:sdt>
      <w:r w:rsidRPr="007552C6">
        <w:rPr>
          <w:szCs w:val="22"/>
          <w:lang w:val="en-US"/>
        </w:rPr>
        <w:t>.</w:t>
      </w:r>
    </w:p>
    <w:p w:rsidR="00172385" w:rsidRPr="007552C6" w:rsidRDefault="00172385" w:rsidP="007552C6">
      <w:pPr>
        <w:keepNext/>
        <w:spacing w:before="0" w:after="120"/>
        <w:rPr>
          <w:szCs w:val="22"/>
          <w:lang w:val="en-US"/>
        </w:rPr>
      </w:pPr>
      <w:r w:rsidRPr="007552C6">
        <w:rPr>
          <w:szCs w:val="22"/>
          <w:lang w:val="en-US"/>
        </w:rPr>
        <w:t>Since the liberalization the structure of wholesale electricity markets has significantly changed. Electricity trading not only serves for the function of physical energy exchange. It has also brought up the possibility for hedging, speculation and arbitrage via the implementation of electricity exchanges. Those market places comprise electricity exchanges and OTC (over the counter) markets, whereas OTC trade covers individual, bilateral contracts besides the regulated market places</w:t>
      </w:r>
      <w:sdt>
        <w:sdtPr>
          <w:rPr>
            <w:szCs w:val="22"/>
            <w:lang w:val="en-US"/>
          </w:rPr>
          <w:id w:val="277567253"/>
          <w:citation/>
        </w:sdtPr>
        <w:sdtContent>
          <w:r w:rsidR="00DC77D9" w:rsidRPr="007552C6">
            <w:rPr>
              <w:szCs w:val="22"/>
              <w:lang w:val="en-US"/>
            </w:rPr>
            <w:fldChar w:fldCharType="begin"/>
          </w:r>
          <w:r w:rsidR="0090278B" w:rsidRPr="007552C6">
            <w:rPr>
              <w:szCs w:val="22"/>
              <w:lang w:val="en-US"/>
            </w:rPr>
            <w:instrText xml:space="preserve"> CITATION Aus11 \p 48-49 \l 3079  </w:instrText>
          </w:r>
          <w:r w:rsidR="00DC77D9" w:rsidRPr="007552C6">
            <w:rPr>
              <w:szCs w:val="22"/>
              <w:lang w:val="en-US"/>
            </w:rPr>
            <w:fldChar w:fldCharType="separate"/>
          </w:r>
          <w:r w:rsidR="009E4BDC">
            <w:rPr>
              <w:noProof/>
              <w:szCs w:val="22"/>
              <w:lang w:val="en-US"/>
            </w:rPr>
            <w:t xml:space="preserve"> </w:t>
          </w:r>
          <w:r w:rsidR="009E4BDC" w:rsidRPr="009E4BDC">
            <w:rPr>
              <w:noProof/>
              <w:szCs w:val="22"/>
              <w:lang w:val="en-US"/>
            </w:rPr>
            <w:t>(Energie-Control, 2011a S. 48-49)</w:t>
          </w:r>
          <w:r w:rsidR="00DC77D9" w:rsidRPr="007552C6">
            <w:rPr>
              <w:szCs w:val="22"/>
              <w:lang w:val="en-US"/>
            </w:rPr>
            <w:fldChar w:fldCharType="end"/>
          </w:r>
        </w:sdtContent>
      </w:sdt>
      <w:r w:rsidRPr="007552C6">
        <w:rPr>
          <w:szCs w:val="22"/>
          <w:lang w:val="en-US"/>
        </w:rPr>
        <w:t>.</w:t>
      </w:r>
    </w:p>
    <w:p w:rsidR="00172385" w:rsidRPr="007552C6" w:rsidRDefault="00172385" w:rsidP="007552C6">
      <w:pPr>
        <w:keepNext/>
        <w:spacing w:before="0" w:after="120"/>
        <w:rPr>
          <w:szCs w:val="22"/>
          <w:lang w:val="en-US"/>
        </w:rPr>
      </w:pPr>
      <w:r w:rsidRPr="007552C6">
        <w:rPr>
          <w:szCs w:val="22"/>
          <w:lang w:val="en-US"/>
        </w:rPr>
        <w:t xml:space="preserve">The Austrian wholesale market is completely connected to German counterpart due to a lack of border congestion. This constitutes in general an arbitrage-free area of one price, in both the OTC and exchange trading. As mentioned above wholesaling takes the form of OTC trade and trading on the EPEX Spot/EEX Derivatives and the EXAA (Energy Exchange Austria) exchanges. Due to Austrian’s generator’s limited capacity the Austro-German wholesale market is usually hardly influenced by their actions. In 2009 the production capacities of the four biggest producers, </w:t>
      </w:r>
      <w:proofErr w:type="spellStart"/>
      <w:r w:rsidRPr="007552C6">
        <w:rPr>
          <w:szCs w:val="22"/>
          <w:lang w:val="en-US"/>
        </w:rPr>
        <w:t>EnBW</w:t>
      </w:r>
      <w:proofErr w:type="spellEnd"/>
      <w:r w:rsidRPr="007552C6">
        <w:rPr>
          <w:szCs w:val="22"/>
          <w:lang w:val="en-US"/>
        </w:rPr>
        <w:t xml:space="preserve">, E.ON, RWE and </w:t>
      </w:r>
      <w:proofErr w:type="spellStart"/>
      <w:r w:rsidRPr="007552C6">
        <w:rPr>
          <w:szCs w:val="22"/>
          <w:lang w:val="en-US"/>
        </w:rPr>
        <w:t>Vattenfall</w:t>
      </w:r>
      <w:proofErr w:type="spellEnd"/>
      <w:r w:rsidRPr="007552C6">
        <w:rPr>
          <w:szCs w:val="22"/>
          <w:lang w:val="en-US"/>
        </w:rPr>
        <w:t xml:space="preserve"> (all Germany) added up to 80% of overall capacity. Studies by the </w:t>
      </w:r>
      <w:proofErr w:type="spellStart"/>
      <w:r w:rsidRPr="007552C6">
        <w:rPr>
          <w:szCs w:val="22"/>
          <w:lang w:val="en-US"/>
        </w:rPr>
        <w:t>Bundeskartellamt</w:t>
      </w:r>
      <w:proofErr w:type="spellEnd"/>
      <w:r w:rsidRPr="007552C6">
        <w:rPr>
          <w:szCs w:val="22"/>
          <w:lang w:val="en-US"/>
        </w:rPr>
        <w:t xml:space="preserve"> (2011) and DG Comp (2007) have shown that indicators pertaining to the degree of concentration within the German electricity sector, such as the </w:t>
      </w:r>
      <w:proofErr w:type="spellStart"/>
      <w:r w:rsidRPr="007552C6">
        <w:rPr>
          <w:szCs w:val="22"/>
          <w:lang w:val="en-US"/>
        </w:rPr>
        <w:t>Herfindal-Hirschmann</w:t>
      </w:r>
      <w:proofErr w:type="spellEnd"/>
      <w:r w:rsidRPr="007552C6">
        <w:rPr>
          <w:szCs w:val="22"/>
          <w:lang w:val="en-US"/>
        </w:rPr>
        <w:t xml:space="preserve"> Index (HHI) and the Residual Supply Index (RSI), have remained fairly stable over the last years</w:t>
      </w:r>
      <w:r w:rsidR="0077721E" w:rsidRPr="007552C6">
        <w:rPr>
          <w:szCs w:val="22"/>
          <w:lang w:val="en-US"/>
        </w:rPr>
        <w:t>. The HHI for the years 2003-2008 stayed beyond the threshold of 1800, which indicates market concentration</w:t>
      </w:r>
      <w:sdt>
        <w:sdtPr>
          <w:rPr>
            <w:szCs w:val="22"/>
            <w:lang w:val="en-US"/>
          </w:rPr>
          <w:id w:val="277567254"/>
          <w:citation/>
        </w:sdtPr>
        <w:sdtContent>
          <w:r w:rsidR="00DC77D9" w:rsidRPr="007552C6">
            <w:rPr>
              <w:szCs w:val="22"/>
              <w:lang w:val="en-US"/>
            </w:rPr>
            <w:fldChar w:fldCharType="begin"/>
          </w:r>
          <w:r w:rsidR="0090278B" w:rsidRPr="007552C6">
            <w:rPr>
              <w:szCs w:val="22"/>
              <w:lang w:val="en-US"/>
            </w:rPr>
            <w:instrText xml:space="preserve"> CITATION Aus11 \p 49 \m Platzhalter1 \p 26 \l 3079  </w:instrText>
          </w:r>
          <w:r w:rsidR="00DC77D9" w:rsidRPr="007552C6">
            <w:rPr>
              <w:szCs w:val="22"/>
              <w:lang w:val="en-US"/>
            </w:rPr>
            <w:fldChar w:fldCharType="separate"/>
          </w:r>
          <w:r w:rsidR="009E4BDC">
            <w:rPr>
              <w:noProof/>
              <w:szCs w:val="22"/>
              <w:lang w:val="en-US"/>
            </w:rPr>
            <w:t xml:space="preserve"> </w:t>
          </w:r>
          <w:r w:rsidR="009E4BDC" w:rsidRPr="009E4BDC">
            <w:rPr>
              <w:noProof/>
              <w:szCs w:val="22"/>
              <w:lang w:val="en-US"/>
            </w:rPr>
            <w:t>(Energie-Control, 2011a S. 49; Energie-Control, 2010 S. 26)</w:t>
          </w:r>
          <w:r w:rsidR="00DC77D9" w:rsidRPr="007552C6">
            <w:rPr>
              <w:szCs w:val="22"/>
              <w:lang w:val="en-US"/>
            </w:rPr>
            <w:fldChar w:fldCharType="end"/>
          </w:r>
        </w:sdtContent>
      </w:sdt>
      <w:r w:rsidRPr="007552C6">
        <w:rPr>
          <w:szCs w:val="22"/>
          <w:lang w:val="en-US"/>
        </w:rPr>
        <w:t>.</w:t>
      </w:r>
    </w:p>
    <w:p w:rsidR="00172385" w:rsidRPr="007552C6" w:rsidRDefault="00172385" w:rsidP="007552C6">
      <w:pPr>
        <w:keepNext/>
        <w:spacing w:before="0" w:after="120"/>
        <w:rPr>
          <w:szCs w:val="22"/>
          <w:lang w:val="en-US"/>
        </w:rPr>
      </w:pPr>
      <w:r w:rsidRPr="007552C6">
        <w:rPr>
          <w:szCs w:val="22"/>
          <w:lang w:val="en-US"/>
        </w:rPr>
        <w:lastRenderedPageBreak/>
        <w:t xml:space="preserve">On Austria’s EXAA electricity exchange, hourly products and block products consisting of a number of consecutive hours are traded, both adding up to 4.66 </w:t>
      </w:r>
      <w:proofErr w:type="spellStart"/>
      <w:r w:rsidRPr="007552C6">
        <w:rPr>
          <w:szCs w:val="22"/>
          <w:lang w:val="en-US"/>
        </w:rPr>
        <w:t>TWh</w:t>
      </w:r>
      <w:proofErr w:type="spellEnd"/>
      <w:r w:rsidRPr="007552C6">
        <w:rPr>
          <w:szCs w:val="22"/>
          <w:lang w:val="en-US"/>
        </w:rPr>
        <w:t xml:space="preserve"> (3.47 </w:t>
      </w:r>
      <w:proofErr w:type="spellStart"/>
      <w:r w:rsidRPr="007552C6">
        <w:rPr>
          <w:szCs w:val="22"/>
          <w:lang w:val="en-US"/>
        </w:rPr>
        <w:t>TWh</w:t>
      </w:r>
      <w:proofErr w:type="spellEnd"/>
      <w:r w:rsidRPr="007552C6">
        <w:rPr>
          <w:szCs w:val="22"/>
          <w:lang w:val="en-US"/>
        </w:rPr>
        <w:t xml:space="preserve"> excluding block products) in 2009, which was equivalent to 7.1 % of Austrian electricity demand. At the same time, traded volume on the EPEX Spot Germany-Austria did comprise about 17% of gross consumption (excluding block products). EXAA and EPEX spot prices were strongly correlated as a result of the common Austro-German price area, occurring divergences can be explained by differences in floor limits and the earlier close on the EXAA. Noteworthy, despite a highly liquid German EEX power exchange, the OTC traded volume was three times as high as the exchanged turnover in 2009. Criticism aroused in the past about this fact, as trading large amounts of capacity OTC keeps up prices artificially. If wholesale trading was primarily carried out on formalized markets, such as exchanges, this effect could be alleviated</w:t>
      </w:r>
      <w:sdt>
        <w:sdtPr>
          <w:rPr>
            <w:szCs w:val="22"/>
            <w:lang w:val="en-US"/>
          </w:rPr>
          <w:id w:val="277567260"/>
          <w:citation/>
        </w:sdtPr>
        <w:sdtContent>
          <w:r w:rsidR="00DC77D9" w:rsidRPr="007552C6">
            <w:rPr>
              <w:szCs w:val="22"/>
              <w:lang w:val="en-US"/>
            </w:rPr>
            <w:fldChar w:fldCharType="begin"/>
          </w:r>
          <w:r w:rsidRPr="007552C6">
            <w:rPr>
              <w:szCs w:val="22"/>
              <w:lang w:val="en-US"/>
            </w:rPr>
            <w:instrText xml:space="preserve"> CITATION Platzhalter1 \p 28-29 \l 3079  </w:instrText>
          </w:r>
          <w:r w:rsidR="00DC77D9" w:rsidRPr="007552C6">
            <w:rPr>
              <w:szCs w:val="22"/>
              <w:lang w:val="en-US"/>
            </w:rPr>
            <w:fldChar w:fldCharType="separate"/>
          </w:r>
          <w:r w:rsidR="009E4BDC">
            <w:rPr>
              <w:noProof/>
              <w:szCs w:val="22"/>
              <w:lang w:val="en-US"/>
            </w:rPr>
            <w:t xml:space="preserve"> </w:t>
          </w:r>
          <w:r w:rsidR="009E4BDC" w:rsidRPr="009E4BDC">
            <w:rPr>
              <w:noProof/>
              <w:szCs w:val="22"/>
              <w:lang w:val="en-US"/>
            </w:rPr>
            <w:t>(Energie-Control, 2010 S. 28-29)</w:t>
          </w:r>
          <w:r w:rsidR="00DC77D9" w:rsidRPr="007552C6">
            <w:rPr>
              <w:szCs w:val="22"/>
              <w:lang w:val="en-US"/>
            </w:rPr>
            <w:fldChar w:fldCharType="end"/>
          </w:r>
        </w:sdtContent>
      </w:sdt>
      <w:r w:rsidRPr="007552C6">
        <w:rPr>
          <w:szCs w:val="22"/>
          <w:lang w:val="en-US"/>
        </w:rPr>
        <w:t>.</w:t>
      </w:r>
    </w:p>
    <w:p w:rsidR="00172385" w:rsidRPr="007552C6" w:rsidRDefault="00172385" w:rsidP="007552C6">
      <w:pPr>
        <w:keepNext/>
        <w:spacing w:before="0" w:after="120"/>
        <w:rPr>
          <w:szCs w:val="22"/>
          <w:lang w:val="en-US"/>
        </w:rPr>
      </w:pPr>
      <w:r w:rsidRPr="007552C6">
        <w:rPr>
          <w:szCs w:val="22"/>
          <w:lang w:val="en-US"/>
        </w:rPr>
        <w:t>The Austrian retail market can roughly be broken down into a small and large consumer market, where former include households and small consumers (small and medium-sized enterprises, agricultural and interruptible consumers) with an annual consumption of up to 100,000 kWh and latter comprise industrial consumers with an annual consumption of over 100,000 kWh. In 2009 24% of electricity consumption was assigned to household consumers, small consumers accounted for 19%. Industrial consumers made up the largest market segment, with 57% of total demand.</w:t>
      </w:r>
    </w:p>
    <w:p w:rsidR="00172385" w:rsidRPr="007552C6" w:rsidRDefault="00172385" w:rsidP="007552C6">
      <w:pPr>
        <w:keepNext/>
        <w:spacing w:before="0" w:after="120"/>
        <w:rPr>
          <w:szCs w:val="22"/>
          <w:lang w:val="en-US"/>
        </w:rPr>
      </w:pPr>
      <w:r w:rsidRPr="007552C6">
        <w:rPr>
          <w:szCs w:val="22"/>
          <w:lang w:val="en-US"/>
        </w:rPr>
        <w:t>More than 140 suppliers operate on the Austrian electricity market, but not all of them sell their energy on a nationwide basis. During the liberalization process, a tendency for joint ventures has been observed which reduced the number of competitors and has significantly increased the level of market concentration. The cumulative market share of the three largest suppliers of household customers in 2009 amounted for around 60% and that of the five largest suppliers was 70%. The cumulative share of the top three and top five suppliers of small and medium-sized enterprises was 60% and 72%, respectively. Shares of foreign suppliers in the Austrian market are negligible. The HHI for Austria as a whole were above the 1,800 threshold, which constitutes market concentration.</w:t>
      </w:r>
      <w:r w:rsidR="0090278B" w:rsidRPr="007552C6">
        <w:rPr>
          <w:szCs w:val="22"/>
          <w:lang w:val="en-US"/>
        </w:rPr>
        <w:t xml:space="preserve"> Noteworthy, the average customer switching rate (by number of metering points) of 1.8% in 2010 is rather low</w:t>
      </w:r>
      <w:sdt>
        <w:sdtPr>
          <w:rPr>
            <w:szCs w:val="22"/>
            <w:lang w:val="en-US"/>
          </w:rPr>
          <w:id w:val="277567269"/>
          <w:citation/>
        </w:sdtPr>
        <w:sdtContent>
          <w:r w:rsidR="00DC77D9" w:rsidRPr="007552C6">
            <w:rPr>
              <w:szCs w:val="22"/>
              <w:lang w:val="en-US"/>
            </w:rPr>
            <w:fldChar w:fldCharType="begin"/>
          </w:r>
          <w:r w:rsidR="0090278B" w:rsidRPr="007552C6">
            <w:rPr>
              <w:szCs w:val="22"/>
              <w:lang w:val="en-US"/>
            </w:rPr>
            <w:instrText xml:space="preserve"> CITATION Ene11 \l 3079  </w:instrText>
          </w:r>
          <w:r w:rsidR="00DC77D9" w:rsidRPr="007552C6">
            <w:rPr>
              <w:szCs w:val="22"/>
              <w:lang w:val="en-US"/>
            </w:rPr>
            <w:fldChar w:fldCharType="separate"/>
          </w:r>
          <w:r w:rsidR="009E4BDC">
            <w:rPr>
              <w:noProof/>
              <w:szCs w:val="22"/>
              <w:lang w:val="en-US"/>
            </w:rPr>
            <w:t xml:space="preserve"> </w:t>
          </w:r>
          <w:r w:rsidR="009E4BDC" w:rsidRPr="009E4BDC">
            <w:rPr>
              <w:noProof/>
              <w:szCs w:val="22"/>
              <w:lang w:val="en-US"/>
            </w:rPr>
            <w:t>(Energie-Control, 2011b)</w:t>
          </w:r>
          <w:r w:rsidR="00DC77D9" w:rsidRPr="007552C6">
            <w:rPr>
              <w:szCs w:val="22"/>
              <w:lang w:val="en-US"/>
            </w:rPr>
            <w:fldChar w:fldCharType="end"/>
          </w:r>
        </w:sdtContent>
      </w:sdt>
      <w:r w:rsidR="0090278B" w:rsidRPr="007552C6">
        <w:rPr>
          <w:szCs w:val="22"/>
          <w:lang w:val="en-US"/>
        </w:rPr>
        <w:t>.</w:t>
      </w:r>
    </w:p>
    <w:p w:rsidR="00172385" w:rsidRPr="007552C6" w:rsidRDefault="00172385" w:rsidP="007552C6">
      <w:pPr>
        <w:keepNext/>
        <w:spacing w:before="0" w:after="120"/>
        <w:rPr>
          <w:szCs w:val="22"/>
          <w:lang w:val="en-US"/>
        </w:rPr>
      </w:pPr>
      <w:r w:rsidRPr="007552C6">
        <w:rPr>
          <w:szCs w:val="22"/>
          <w:lang w:val="en-US"/>
        </w:rPr>
        <w:t xml:space="preserve">The supply-side structures of the small and large consumer markets differ in several aspects, as different suppliers focus on different segments. In the small consumer market no foreign suppliers are active and up to 13 suppliers per grid compete in the segment. Large consumer markets attracted various foreign suppliers, serving customers with an annual demand of 10-20 </w:t>
      </w:r>
      <w:proofErr w:type="spellStart"/>
      <w:r w:rsidRPr="007552C6">
        <w:rPr>
          <w:szCs w:val="22"/>
          <w:lang w:val="en-US"/>
        </w:rPr>
        <w:t>GWh</w:t>
      </w:r>
      <w:proofErr w:type="spellEnd"/>
      <w:r w:rsidRPr="007552C6">
        <w:rPr>
          <w:szCs w:val="22"/>
          <w:lang w:val="en-US"/>
        </w:rPr>
        <w:t>.</w:t>
      </w:r>
    </w:p>
    <w:p w:rsidR="009449F3" w:rsidRPr="007552C6" w:rsidRDefault="009449F3" w:rsidP="007552C6">
      <w:pPr>
        <w:keepNext/>
        <w:spacing w:before="0" w:after="120"/>
        <w:rPr>
          <w:szCs w:val="22"/>
          <w:lang w:val="en-US"/>
        </w:rPr>
      </w:pPr>
      <w:r w:rsidRPr="007552C6">
        <w:rPr>
          <w:szCs w:val="22"/>
          <w:lang w:val="en-US"/>
        </w:rPr>
        <w:t xml:space="preserve">The ownership of Austrian electricity suppliers is still historically determined. Most Austrian electricity companies are owned by provincial governments or local authorities. In addition, the public ownership of the main companies is prescribed by legislation with constitutional status, for which an amending would require a two-thirds majority in Parliament. </w:t>
      </w:r>
      <w:r w:rsidR="00F56677" w:rsidRPr="007552C6">
        <w:rPr>
          <w:szCs w:val="22"/>
          <w:lang w:val="en-US"/>
        </w:rPr>
        <w:t xml:space="preserve">Here, the overlapping competence in regard to ownership and legislation becomes visible, as the owners of the utilities can influence the implementing legislation on unbundling (which is provincial responsibility). </w:t>
      </w:r>
      <w:r w:rsidRPr="007552C6">
        <w:rPr>
          <w:szCs w:val="22"/>
          <w:lang w:val="en-US"/>
        </w:rPr>
        <w:t>Apart from the high level of public ownership, cross-holdings are a feature of the Austrian electricity markets, where the majority of companies hold stakes in other suppliers</w:t>
      </w:r>
      <w:sdt>
        <w:sdtPr>
          <w:rPr>
            <w:szCs w:val="22"/>
            <w:lang w:val="en-US"/>
          </w:rPr>
          <w:id w:val="277567268"/>
          <w:citation/>
        </w:sdtPr>
        <w:sdtContent>
          <w:r w:rsidR="00DC77D9" w:rsidRPr="007552C6">
            <w:rPr>
              <w:szCs w:val="22"/>
              <w:lang w:val="en-US"/>
            </w:rPr>
            <w:fldChar w:fldCharType="begin"/>
          </w:r>
          <w:r w:rsidRPr="007552C6">
            <w:rPr>
              <w:szCs w:val="22"/>
              <w:lang w:val="en-US"/>
            </w:rPr>
            <w:instrText xml:space="preserve"> CITATION Platzhalter1 \p 30-31 \l 3079  </w:instrText>
          </w:r>
          <w:r w:rsidR="00DC77D9" w:rsidRPr="007552C6">
            <w:rPr>
              <w:szCs w:val="22"/>
              <w:lang w:val="en-US"/>
            </w:rPr>
            <w:fldChar w:fldCharType="separate"/>
          </w:r>
          <w:r w:rsidR="009E4BDC">
            <w:rPr>
              <w:noProof/>
              <w:szCs w:val="22"/>
              <w:lang w:val="en-US"/>
            </w:rPr>
            <w:t xml:space="preserve"> </w:t>
          </w:r>
          <w:r w:rsidR="009E4BDC" w:rsidRPr="009E4BDC">
            <w:rPr>
              <w:noProof/>
              <w:szCs w:val="22"/>
              <w:lang w:val="en-US"/>
            </w:rPr>
            <w:t>(Energie-Control, 2010 S. 30-31)</w:t>
          </w:r>
          <w:r w:rsidR="00DC77D9" w:rsidRPr="007552C6">
            <w:rPr>
              <w:szCs w:val="22"/>
              <w:lang w:val="en-US"/>
            </w:rPr>
            <w:fldChar w:fldCharType="end"/>
          </w:r>
        </w:sdtContent>
      </w:sdt>
      <w:r w:rsidRPr="007552C6">
        <w:rPr>
          <w:szCs w:val="22"/>
          <w:lang w:val="en-US"/>
        </w:rPr>
        <w:t>.</w:t>
      </w:r>
    </w:p>
    <w:p w:rsidR="00516D67" w:rsidRDefault="00516D67" w:rsidP="007552C6">
      <w:pPr>
        <w:pStyle w:val="Nadpis3"/>
        <w:spacing w:after="120"/>
        <w:rPr>
          <w:lang w:val="en-US"/>
        </w:rPr>
      </w:pPr>
    </w:p>
    <w:p w:rsidR="007552C6" w:rsidRPr="007552C6" w:rsidRDefault="00DA739F" w:rsidP="007552C6">
      <w:pPr>
        <w:pStyle w:val="Nadpis3"/>
        <w:spacing w:after="120"/>
        <w:rPr>
          <w:lang w:val="en-US"/>
        </w:rPr>
      </w:pPr>
      <w:bookmarkStart w:id="26" w:name="_Toc326932536"/>
      <w:r>
        <w:rPr>
          <w:lang w:val="en-US"/>
        </w:rPr>
        <w:lastRenderedPageBreak/>
        <w:t>Renewable energy</w:t>
      </w:r>
      <w:bookmarkEnd w:id="26"/>
    </w:p>
    <w:p w:rsidR="00130E6A" w:rsidRPr="007552C6" w:rsidRDefault="00DA739F" w:rsidP="007552C6">
      <w:pPr>
        <w:keepNext/>
        <w:spacing w:before="0" w:after="120"/>
        <w:rPr>
          <w:szCs w:val="22"/>
          <w:lang w:val="en-US"/>
        </w:rPr>
      </w:pPr>
      <w:r w:rsidRPr="007552C6">
        <w:rPr>
          <w:szCs w:val="22"/>
          <w:lang w:val="en-US"/>
        </w:rPr>
        <w:t xml:space="preserve">The promotion of electricity produced by the means of renewable resources (RES-E) is </w:t>
      </w:r>
      <w:r w:rsidR="00563EF7" w:rsidRPr="007552C6">
        <w:rPr>
          <w:szCs w:val="22"/>
          <w:lang w:val="en-US"/>
        </w:rPr>
        <w:t>specified</w:t>
      </w:r>
      <w:r w:rsidRPr="007552C6">
        <w:rPr>
          <w:szCs w:val="22"/>
          <w:lang w:val="en-US"/>
        </w:rPr>
        <w:t xml:space="preserve"> by</w:t>
      </w:r>
      <w:r w:rsidR="00563EF7" w:rsidRPr="007552C6">
        <w:rPr>
          <w:szCs w:val="22"/>
          <w:lang w:val="en-US"/>
        </w:rPr>
        <w:t xml:space="preserve"> the</w:t>
      </w:r>
      <w:r w:rsidRPr="007552C6">
        <w:rPr>
          <w:szCs w:val="22"/>
          <w:lang w:val="en-US"/>
        </w:rPr>
        <w:t xml:space="preserve"> Green Electricity Act 2012 (BGBL </w:t>
      </w:r>
      <w:r w:rsidR="00A90D5D" w:rsidRPr="007552C6">
        <w:rPr>
          <w:szCs w:val="22"/>
          <w:lang w:val="en-US"/>
        </w:rPr>
        <w:t>I 75/2011) and its corresponding regulation (BGBL II 471/2011)</w:t>
      </w:r>
      <w:r w:rsidR="00563EF7" w:rsidRPr="007552C6">
        <w:rPr>
          <w:szCs w:val="22"/>
          <w:lang w:val="en-US"/>
        </w:rPr>
        <w:t xml:space="preserve">, which determines feed-in-tariffs dependent on the primary energy source, efficiency and load of the power plant. The eligible </w:t>
      </w:r>
      <w:r w:rsidR="00E247D7" w:rsidRPr="007552C6">
        <w:rPr>
          <w:szCs w:val="22"/>
          <w:lang w:val="en-US"/>
        </w:rPr>
        <w:t xml:space="preserve">energy sources subject to promotion </w:t>
      </w:r>
      <w:r w:rsidR="00447006" w:rsidRPr="007552C6">
        <w:rPr>
          <w:szCs w:val="22"/>
          <w:lang w:val="en-US"/>
        </w:rPr>
        <w:t>comprise</w:t>
      </w:r>
      <w:r w:rsidR="00E247D7" w:rsidRPr="007552C6">
        <w:rPr>
          <w:szCs w:val="22"/>
          <w:lang w:val="en-US"/>
        </w:rPr>
        <w:t xml:space="preserve"> electricity out of photovoltaic (larger than 5 </w:t>
      </w:r>
      <w:proofErr w:type="spellStart"/>
      <w:r w:rsidR="00E247D7" w:rsidRPr="007552C6">
        <w:rPr>
          <w:szCs w:val="22"/>
          <w:lang w:val="en-US"/>
        </w:rPr>
        <w:t>kWpeak</w:t>
      </w:r>
      <w:proofErr w:type="spellEnd"/>
      <w:r w:rsidR="00E247D7" w:rsidRPr="007552C6">
        <w:rPr>
          <w:szCs w:val="22"/>
          <w:lang w:val="en-US"/>
        </w:rPr>
        <w:t>), wind power, geothermal energy, liquid and solid biomas</w:t>
      </w:r>
      <w:r w:rsidR="00685226" w:rsidRPr="007552C6">
        <w:rPr>
          <w:szCs w:val="22"/>
          <w:lang w:val="en-US"/>
        </w:rPr>
        <w:t>s</w:t>
      </w:r>
      <w:r w:rsidR="00E247D7" w:rsidRPr="007552C6">
        <w:rPr>
          <w:szCs w:val="22"/>
          <w:lang w:val="en-US"/>
        </w:rPr>
        <w:t>, as well as biogas and gas from purification plants and landfills.</w:t>
      </w:r>
      <w:r w:rsidR="00130E6A" w:rsidRPr="007552C6">
        <w:rPr>
          <w:szCs w:val="22"/>
          <w:lang w:val="en-US"/>
        </w:rPr>
        <w:t xml:space="preserve"> Average support in 2010 for above mentioned primary energy sources ranged from 7 cent/kWh (sewage to landfill gas) to 53 cent/kWh (</w:t>
      </w:r>
      <w:proofErr w:type="spellStart"/>
      <w:r w:rsidR="00130E6A" w:rsidRPr="007552C6">
        <w:rPr>
          <w:szCs w:val="22"/>
          <w:lang w:val="en-US"/>
        </w:rPr>
        <w:t>photovoltaics</w:t>
      </w:r>
      <w:proofErr w:type="spellEnd"/>
      <w:r w:rsidR="00130E6A" w:rsidRPr="007552C6">
        <w:rPr>
          <w:szCs w:val="22"/>
          <w:lang w:val="en-US"/>
        </w:rPr>
        <w:t>). This constituted an overall average support for total small hydro and other renewable</w:t>
      </w:r>
      <w:r w:rsidR="00775274" w:rsidRPr="007552C6">
        <w:rPr>
          <w:szCs w:val="22"/>
          <w:lang w:val="en-US"/>
        </w:rPr>
        <w:t>s</w:t>
      </w:r>
      <w:r w:rsidR="00130E6A" w:rsidRPr="007552C6">
        <w:rPr>
          <w:szCs w:val="22"/>
          <w:lang w:val="en-US"/>
        </w:rPr>
        <w:t xml:space="preserve"> of 10 cent/kWh in 2010 making up 10.73% of green power contribution to total supply</w:t>
      </w:r>
      <w:sdt>
        <w:sdtPr>
          <w:rPr>
            <w:szCs w:val="22"/>
            <w:lang w:val="en-US"/>
          </w:rPr>
          <w:id w:val="85478767"/>
          <w:citation/>
        </w:sdtPr>
        <w:sdtContent>
          <w:r w:rsidR="00DC77D9" w:rsidRPr="007552C6">
            <w:rPr>
              <w:szCs w:val="22"/>
              <w:lang w:val="en-US"/>
            </w:rPr>
            <w:fldChar w:fldCharType="begin"/>
          </w:r>
          <w:r w:rsidR="00130E6A" w:rsidRPr="007552C6">
            <w:rPr>
              <w:szCs w:val="22"/>
              <w:lang w:val="en-US"/>
            </w:rPr>
            <w:instrText xml:space="preserve"> CITATION Ene11 \l 3079 </w:instrText>
          </w:r>
          <w:r w:rsidR="00DC77D9" w:rsidRPr="007552C6">
            <w:rPr>
              <w:szCs w:val="22"/>
              <w:lang w:val="en-US"/>
            </w:rPr>
            <w:fldChar w:fldCharType="separate"/>
          </w:r>
          <w:r w:rsidR="009E4BDC">
            <w:rPr>
              <w:noProof/>
              <w:szCs w:val="22"/>
              <w:lang w:val="en-US"/>
            </w:rPr>
            <w:t xml:space="preserve"> </w:t>
          </w:r>
          <w:r w:rsidR="009E4BDC" w:rsidRPr="009E4BDC">
            <w:rPr>
              <w:noProof/>
              <w:szCs w:val="22"/>
              <w:lang w:val="en-US"/>
            </w:rPr>
            <w:t>(Energie-Control, 2011b)</w:t>
          </w:r>
          <w:r w:rsidR="00DC77D9" w:rsidRPr="007552C6">
            <w:rPr>
              <w:szCs w:val="22"/>
              <w:lang w:val="en-US"/>
            </w:rPr>
            <w:fldChar w:fldCharType="end"/>
          </w:r>
        </w:sdtContent>
      </w:sdt>
      <w:r w:rsidR="00130E6A" w:rsidRPr="007552C6">
        <w:rPr>
          <w:szCs w:val="22"/>
          <w:lang w:val="en-US"/>
        </w:rPr>
        <w:t>.</w:t>
      </w:r>
    </w:p>
    <w:p w:rsidR="00B06E8C" w:rsidRPr="007552C6" w:rsidRDefault="00685226" w:rsidP="007552C6">
      <w:pPr>
        <w:keepNext/>
        <w:spacing w:before="0" w:after="120"/>
        <w:rPr>
          <w:szCs w:val="22"/>
          <w:lang w:val="en-US"/>
        </w:rPr>
      </w:pPr>
      <w:r w:rsidRPr="007552C6">
        <w:rPr>
          <w:szCs w:val="22"/>
          <w:lang w:val="en-US"/>
        </w:rPr>
        <w:t>In addition, the law guaranties investment grants for small- and middle-size hydroelectric plants, plants using waste liquor as input and for photovoltaic plant</w:t>
      </w:r>
      <w:r w:rsidR="00B06E8C" w:rsidRPr="007552C6">
        <w:rPr>
          <w:szCs w:val="22"/>
          <w:lang w:val="en-US"/>
        </w:rPr>
        <w:t>s</w:t>
      </w:r>
      <w:r w:rsidR="00A92DD4" w:rsidRPr="007552C6">
        <w:rPr>
          <w:szCs w:val="22"/>
          <w:lang w:val="en-US"/>
        </w:rPr>
        <w:t xml:space="preserve"> smaller tha</w:t>
      </w:r>
      <w:r w:rsidRPr="007552C6">
        <w:rPr>
          <w:szCs w:val="22"/>
          <w:lang w:val="en-US"/>
        </w:rPr>
        <w:t>n 5kWpeak.</w:t>
      </w:r>
    </w:p>
    <w:p w:rsidR="00C36A39" w:rsidRPr="007552C6" w:rsidRDefault="00C36A39" w:rsidP="007552C6">
      <w:pPr>
        <w:keepNext/>
        <w:spacing w:before="0" w:after="120"/>
        <w:rPr>
          <w:szCs w:val="22"/>
          <w:lang w:val="en-US"/>
        </w:rPr>
      </w:pPr>
      <w:r w:rsidRPr="007552C6">
        <w:rPr>
          <w:szCs w:val="22"/>
          <w:lang w:val="en-US"/>
        </w:rPr>
        <w:t xml:space="preserve">The promotion of RES-E is on the one hand financed by a flat tax per meter dependent on the consumer’s position in the various network levels, and on the other hand by </w:t>
      </w:r>
      <w:r w:rsidR="00447006" w:rsidRPr="007552C6">
        <w:rPr>
          <w:szCs w:val="22"/>
          <w:lang w:val="en-US"/>
        </w:rPr>
        <w:t>a consumption tax per kWh of RES-E used.</w:t>
      </w:r>
    </w:p>
    <w:p w:rsidR="00B06E8C" w:rsidRDefault="00B06E8C" w:rsidP="007552C6">
      <w:pPr>
        <w:keepNext/>
        <w:spacing w:before="0" w:after="120"/>
        <w:rPr>
          <w:szCs w:val="22"/>
          <w:lang w:val="en-US"/>
        </w:rPr>
      </w:pPr>
      <w:r w:rsidRPr="007552C6">
        <w:rPr>
          <w:szCs w:val="22"/>
          <w:lang w:val="en-US"/>
        </w:rPr>
        <w:t>According to the National Renewable Energy Action Plan (NREAP) 2010</w:t>
      </w:r>
      <w:r w:rsidR="006A74F4" w:rsidRPr="007552C6">
        <w:rPr>
          <w:szCs w:val="22"/>
          <w:lang w:val="en-US"/>
        </w:rPr>
        <w:t xml:space="preserve"> Austria is targeting a 70,6% share of RES-E in the electricity sector by 2020 compared to 60,8%</w:t>
      </w:r>
      <w:r w:rsidR="00775274" w:rsidRPr="007552C6">
        <w:rPr>
          <w:szCs w:val="22"/>
          <w:lang w:val="en-US"/>
        </w:rPr>
        <w:t xml:space="preserve"> (including large hydroelectric plants)</w:t>
      </w:r>
      <w:r w:rsidR="006A74F4" w:rsidRPr="007552C6">
        <w:rPr>
          <w:szCs w:val="22"/>
          <w:lang w:val="en-US"/>
        </w:rPr>
        <w:t xml:space="preserve"> in 2005. Complying with the legally binding 2020</w:t>
      </w:r>
      <w:r w:rsidR="00E90966" w:rsidRPr="007552C6">
        <w:rPr>
          <w:szCs w:val="22"/>
          <w:lang w:val="en-US"/>
        </w:rPr>
        <w:t xml:space="preserve"> target</w:t>
      </w:r>
      <w:r w:rsidR="00147640" w:rsidRPr="007552C6">
        <w:rPr>
          <w:szCs w:val="22"/>
        </w:rPr>
        <w:footnoteReference w:id="5"/>
      </w:r>
      <w:r w:rsidR="006A74F4" w:rsidRPr="007552C6">
        <w:rPr>
          <w:szCs w:val="22"/>
          <w:lang w:val="en-US"/>
        </w:rPr>
        <w:t xml:space="preserve"> for the share of renewable energy in the final energy consumption</w:t>
      </w:r>
      <w:r w:rsidR="00E90966" w:rsidRPr="007552C6">
        <w:rPr>
          <w:szCs w:val="22"/>
          <w:lang w:val="en-US"/>
        </w:rPr>
        <w:t xml:space="preserve"> would call for an ambitious 96% increase of RES-E in the electricity sector by 2020</w:t>
      </w:r>
      <w:sdt>
        <w:sdtPr>
          <w:rPr>
            <w:szCs w:val="22"/>
            <w:lang w:val="en-US"/>
          </w:rPr>
          <w:id w:val="85478766"/>
          <w:citation/>
        </w:sdtPr>
        <w:sdtContent>
          <w:r w:rsidR="00DC77D9" w:rsidRPr="007552C6">
            <w:rPr>
              <w:szCs w:val="22"/>
              <w:lang w:val="en-US"/>
            </w:rPr>
            <w:fldChar w:fldCharType="begin"/>
          </w:r>
          <w:r w:rsidR="00E90966" w:rsidRPr="007552C6">
            <w:rPr>
              <w:szCs w:val="22"/>
              <w:lang w:val="en-US"/>
            </w:rPr>
            <w:instrText xml:space="preserve"> CITATION Fed10 \l 3079 </w:instrText>
          </w:r>
          <w:r w:rsidR="00DC77D9" w:rsidRPr="007552C6">
            <w:rPr>
              <w:szCs w:val="22"/>
              <w:lang w:val="en-US"/>
            </w:rPr>
            <w:fldChar w:fldCharType="separate"/>
          </w:r>
          <w:r w:rsidR="009E4BDC">
            <w:rPr>
              <w:noProof/>
              <w:szCs w:val="22"/>
              <w:lang w:val="en-US"/>
            </w:rPr>
            <w:t xml:space="preserve"> </w:t>
          </w:r>
          <w:r w:rsidR="009E4BDC" w:rsidRPr="009E4BDC">
            <w:rPr>
              <w:noProof/>
              <w:szCs w:val="22"/>
              <w:lang w:val="en-US"/>
            </w:rPr>
            <w:t>(Federal Ministry for Economy, 2010)</w:t>
          </w:r>
          <w:r w:rsidR="00DC77D9" w:rsidRPr="007552C6">
            <w:rPr>
              <w:szCs w:val="22"/>
              <w:lang w:val="en-US"/>
            </w:rPr>
            <w:fldChar w:fldCharType="end"/>
          </w:r>
        </w:sdtContent>
      </w:sdt>
      <w:r w:rsidR="00E90966" w:rsidRPr="007552C6">
        <w:rPr>
          <w:szCs w:val="22"/>
          <w:lang w:val="en-US"/>
        </w:rPr>
        <w:t>.</w:t>
      </w:r>
      <w:r w:rsidR="00C05FEA" w:rsidRPr="007552C6">
        <w:rPr>
          <w:szCs w:val="22"/>
          <w:lang w:val="en-US"/>
        </w:rPr>
        <w:t xml:space="preserve"> Noteworthy, with the federal law 676/1978 and </w:t>
      </w:r>
      <w:r w:rsidR="00C36A39" w:rsidRPr="007552C6">
        <w:rPr>
          <w:szCs w:val="22"/>
          <w:lang w:val="en-US"/>
        </w:rPr>
        <w:t>the subsequent</w:t>
      </w:r>
      <w:r w:rsidR="00C05FEA" w:rsidRPr="007552C6">
        <w:rPr>
          <w:szCs w:val="22"/>
          <w:lang w:val="en-US"/>
        </w:rPr>
        <w:t xml:space="preserve"> federal constitutional law 149/1999 Austria has committed itself not to utilize nuclear fission </w:t>
      </w:r>
      <w:r w:rsidR="00C36A39" w:rsidRPr="007552C6">
        <w:rPr>
          <w:szCs w:val="22"/>
          <w:lang w:val="en-US"/>
        </w:rPr>
        <w:t>as an energy source.</w:t>
      </w:r>
    </w:p>
    <w:p w:rsidR="00534B56" w:rsidRDefault="00801A69" w:rsidP="002F1585">
      <w:pPr>
        <w:pStyle w:val="Nadpis1"/>
        <w:rPr>
          <w:lang w:val="en-US"/>
        </w:rPr>
      </w:pPr>
      <w:bookmarkStart w:id="27" w:name="_Toc326932537"/>
      <w:r>
        <w:rPr>
          <w:lang w:val="en-US"/>
        </w:rPr>
        <w:t>Discussion</w:t>
      </w:r>
      <w:bookmarkEnd w:id="27"/>
      <w:r w:rsidR="002F1585">
        <w:rPr>
          <w:lang w:val="en-US"/>
        </w:rPr>
        <w:t xml:space="preserve"> </w:t>
      </w:r>
      <w:bookmarkStart w:id="28" w:name="_Toc324370243"/>
    </w:p>
    <w:p w:rsidR="002F1585" w:rsidRPr="002F1585" w:rsidRDefault="002F1585" w:rsidP="00534B56">
      <w:pPr>
        <w:pStyle w:val="Nadpis2"/>
        <w:ind w:left="0" w:firstLine="0"/>
        <w:rPr>
          <w:lang w:val="en-US"/>
        </w:rPr>
      </w:pPr>
      <w:bookmarkStart w:id="29" w:name="_Toc326932538"/>
      <w:r>
        <w:rPr>
          <w:lang w:val="en-US"/>
        </w:rPr>
        <w:t>Technology vs. governance</w:t>
      </w:r>
      <w:bookmarkEnd w:id="28"/>
      <w:bookmarkEnd w:id="29"/>
    </w:p>
    <w:p w:rsidR="00A4418B" w:rsidRDefault="00FE620C" w:rsidP="002D00F5">
      <w:pPr>
        <w:keepNext/>
        <w:spacing w:before="0" w:after="120"/>
        <w:rPr>
          <w:szCs w:val="22"/>
          <w:lang w:val="en-US"/>
        </w:rPr>
      </w:pPr>
      <w:r w:rsidRPr="002D00F5">
        <w:rPr>
          <w:szCs w:val="22"/>
          <w:lang w:val="en-US"/>
        </w:rPr>
        <w:t xml:space="preserve">Based on the above discussion of national electricity markets we classify the countries according to the methodology proposed by </w:t>
      </w:r>
      <w:proofErr w:type="spellStart"/>
      <w:r w:rsidRPr="002D00F5">
        <w:rPr>
          <w:szCs w:val="22"/>
          <w:lang w:val="en-US"/>
        </w:rPr>
        <w:t>Finon</w:t>
      </w:r>
      <w:proofErr w:type="spellEnd"/>
      <w:r w:rsidRPr="002D00F5">
        <w:rPr>
          <w:szCs w:val="22"/>
          <w:lang w:val="en-US"/>
        </w:rPr>
        <w:t xml:space="preserve"> et al. </w:t>
      </w:r>
      <w:sdt>
        <w:sdtPr>
          <w:rPr>
            <w:szCs w:val="22"/>
            <w:lang w:val="en-US"/>
          </w:rPr>
          <w:id w:val="5416121"/>
          <w:citation/>
        </w:sdtPr>
        <w:sdtContent>
          <w:r w:rsidR="00DC77D9" w:rsidRPr="002D00F5">
            <w:rPr>
              <w:szCs w:val="22"/>
              <w:lang w:val="en-US"/>
            </w:rPr>
            <w:fldChar w:fldCharType="begin"/>
          </w:r>
          <w:r w:rsidRPr="002D00F5">
            <w:rPr>
              <w:szCs w:val="22"/>
              <w:lang w:val="en-US"/>
            </w:rPr>
            <w:instrText xml:space="preserve"> CITATION Fin04 \n  \t  \l 1033  </w:instrText>
          </w:r>
          <w:r w:rsidR="00DC77D9" w:rsidRPr="002D00F5">
            <w:rPr>
              <w:szCs w:val="22"/>
              <w:lang w:val="en-US"/>
            </w:rPr>
            <w:fldChar w:fldCharType="separate"/>
          </w:r>
          <w:r w:rsidR="009E4BDC" w:rsidRPr="009E4BDC">
            <w:rPr>
              <w:noProof/>
              <w:szCs w:val="22"/>
              <w:lang w:val="en-US"/>
            </w:rPr>
            <w:t>(2004)</w:t>
          </w:r>
          <w:r w:rsidR="00DC77D9" w:rsidRPr="002D00F5">
            <w:rPr>
              <w:szCs w:val="22"/>
              <w:lang w:val="en-US"/>
            </w:rPr>
            <w:fldChar w:fldCharType="end"/>
          </w:r>
        </w:sdtContent>
      </w:sdt>
      <w:r w:rsidRPr="002D00F5">
        <w:rPr>
          <w:szCs w:val="22"/>
          <w:lang w:val="en-US"/>
        </w:rPr>
        <w:t>. The idea is to classify the countries' electricity</w:t>
      </w:r>
      <w:r w:rsidR="00A52307" w:rsidRPr="002D00F5">
        <w:rPr>
          <w:szCs w:val="22"/>
          <w:lang w:val="en-US"/>
        </w:rPr>
        <w:t xml:space="preserve"> markets and specifically their </w:t>
      </w:r>
      <w:r w:rsidRPr="002D00F5">
        <w:rPr>
          <w:szCs w:val="22"/>
          <w:lang w:val="en-US"/>
        </w:rPr>
        <w:t>policy approach to</w:t>
      </w:r>
      <w:r w:rsidR="00A52307" w:rsidRPr="002D00F5">
        <w:rPr>
          <w:szCs w:val="22"/>
          <w:lang w:val="en-US"/>
        </w:rPr>
        <w:t xml:space="preserve"> </w:t>
      </w:r>
      <w:r w:rsidRPr="002D00F5">
        <w:rPr>
          <w:szCs w:val="22"/>
          <w:lang w:val="en-US"/>
        </w:rPr>
        <w:t>energy generation (capacity investments) </w:t>
      </w:r>
      <w:r w:rsidR="002D00F5" w:rsidRPr="002D00F5">
        <w:rPr>
          <w:szCs w:val="22"/>
          <w:lang w:val="en-US"/>
        </w:rPr>
        <w:t xml:space="preserve">according to </w:t>
      </w:r>
      <w:r w:rsidRPr="002D00F5">
        <w:rPr>
          <w:szCs w:val="22"/>
          <w:lang w:val="en-US"/>
        </w:rPr>
        <w:t>a 2x2 matrix.</w:t>
      </w:r>
      <w:r w:rsidR="002D00F5" w:rsidRPr="002D00F5">
        <w:rPr>
          <w:szCs w:val="22"/>
          <w:lang w:val="en-US"/>
        </w:rPr>
        <w:t xml:space="preserve"> Axis</w:t>
      </w:r>
      <w:r w:rsidRPr="002D00F5">
        <w:rPr>
          <w:szCs w:val="22"/>
          <w:lang w:val="en-US"/>
        </w:rPr>
        <w:t xml:space="preserve"> X </w:t>
      </w:r>
      <w:r w:rsidR="002D00F5" w:rsidRPr="002D00F5">
        <w:rPr>
          <w:szCs w:val="22"/>
          <w:lang w:val="en-US"/>
        </w:rPr>
        <w:t>represents</w:t>
      </w:r>
      <w:r w:rsidRPr="002D00F5">
        <w:rPr>
          <w:szCs w:val="22"/>
          <w:lang w:val="en-US"/>
        </w:rPr>
        <w:t xml:space="preserve"> </w:t>
      </w:r>
      <w:r w:rsidRPr="002D00F5">
        <w:rPr>
          <w:i/>
          <w:szCs w:val="22"/>
          <w:lang w:val="en-US"/>
        </w:rPr>
        <w:t>governance dimension</w:t>
      </w:r>
      <w:r w:rsidRPr="002D00F5">
        <w:rPr>
          <w:szCs w:val="22"/>
          <w:lang w:val="en-US"/>
        </w:rPr>
        <w:t xml:space="preserve"> </w:t>
      </w:r>
      <w:r w:rsidR="002D00F5" w:rsidRPr="002D00F5">
        <w:rPr>
          <w:szCs w:val="22"/>
          <w:lang w:val="en-US"/>
        </w:rPr>
        <w:t xml:space="preserve">which comprises of governance through market competition, and </w:t>
      </w:r>
      <w:proofErr w:type="spellStart"/>
      <w:r w:rsidR="002D00F5" w:rsidRPr="002D00F5">
        <w:rPr>
          <w:szCs w:val="22"/>
          <w:lang w:val="en-US"/>
        </w:rPr>
        <w:t>co-ordinated</w:t>
      </w:r>
      <w:proofErr w:type="spellEnd"/>
      <w:r w:rsidR="002D00F5" w:rsidRPr="002D00F5">
        <w:rPr>
          <w:szCs w:val="22"/>
          <w:lang w:val="en-US"/>
        </w:rPr>
        <w:t xml:space="preserve"> governance.</w:t>
      </w:r>
      <w:r w:rsidR="00A4418B">
        <w:rPr>
          <w:szCs w:val="22"/>
          <w:lang w:val="en-US"/>
        </w:rPr>
        <w:t xml:space="preserve"> Co-ordinated governance is further subdivided into coordination by government and coordination by industry groups. </w:t>
      </w:r>
      <w:r w:rsidR="002D00F5" w:rsidRPr="002D00F5">
        <w:rPr>
          <w:szCs w:val="22"/>
          <w:lang w:val="en-US"/>
        </w:rPr>
        <w:t xml:space="preserve"> Axis</w:t>
      </w:r>
      <w:r w:rsidRPr="002D00F5">
        <w:rPr>
          <w:szCs w:val="22"/>
          <w:lang w:val="en-US"/>
        </w:rPr>
        <w:t xml:space="preserve"> Y </w:t>
      </w:r>
      <w:r w:rsidR="002D00F5">
        <w:rPr>
          <w:szCs w:val="22"/>
          <w:lang w:val="en-US"/>
        </w:rPr>
        <w:t xml:space="preserve">exhibits </w:t>
      </w:r>
      <w:r w:rsidRPr="002D00F5">
        <w:rPr>
          <w:i/>
          <w:szCs w:val="22"/>
          <w:lang w:val="en-US"/>
        </w:rPr>
        <w:t>technology dimension</w:t>
      </w:r>
      <w:r w:rsidR="002D00F5">
        <w:rPr>
          <w:szCs w:val="22"/>
          <w:lang w:val="en-US"/>
        </w:rPr>
        <w:t xml:space="preserve"> which comprises of </w:t>
      </w:r>
      <w:r w:rsidRPr="002D00F5">
        <w:rPr>
          <w:szCs w:val="22"/>
          <w:lang w:val="en-US"/>
        </w:rPr>
        <w:t>large scale centralized</w:t>
      </w:r>
      <w:r w:rsidR="002D00F5">
        <w:rPr>
          <w:szCs w:val="22"/>
          <w:lang w:val="en-US"/>
        </w:rPr>
        <w:t xml:space="preserve"> </w:t>
      </w:r>
      <w:r w:rsidR="007F4DAE">
        <w:rPr>
          <w:szCs w:val="22"/>
          <w:lang w:val="en-US"/>
        </w:rPr>
        <w:t xml:space="preserve">systems, and </w:t>
      </w:r>
      <w:r w:rsidRPr="002D00F5">
        <w:rPr>
          <w:szCs w:val="22"/>
          <w:lang w:val="en-US"/>
        </w:rPr>
        <w:t>sm</w:t>
      </w:r>
      <w:r w:rsidR="007F4DAE">
        <w:rPr>
          <w:szCs w:val="22"/>
          <w:lang w:val="en-US"/>
        </w:rPr>
        <w:t>all scale decentralized systems</w:t>
      </w:r>
      <w:r w:rsidRPr="002D00F5">
        <w:rPr>
          <w:szCs w:val="22"/>
          <w:lang w:val="en-US"/>
        </w:rPr>
        <w:t>.</w:t>
      </w:r>
      <w:r w:rsidR="00516D67">
        <w:rPr>
          <w:szCs w:val="22"/>
          <w:lang w:val="en-US"/>
        </w:rPr>
        <w:t xml:space="preserve"> Summary with </w:t>
      </w:r>
      <w:r w:rsidR="0097445C">
        <w:rPr>
          <w:szCs w:val="22"/>
          <w:lang w:val="en-US"/>
        </w:rPr>
        <w:t>country classification is present in the figure below.</w:t>
      </w:r>
    </w:p>
    <w:p w:rsidR="00B06E8C" w:rsidRDefault="00B06E8C" w:rsidP="002D00F5">
      <w:pPr>
        <w:keepNext/>
        <w:spacing w:before="0" w:after="120"/>
        <w:rPr>
          <w:szCs w:val="22"/>
          <w:lang w:val="en-US"/>
        </w:rPr>
      </w:pPr>
    </w:p>
    <w:p w:rsidR="009E4BDC" w:rsidRDefault="00776475" w:rsidP="009E4BDC">
      <w:pPr>
        <w:keepNext/>
        <w:spacing w:before="0" w:after="120"/>
        <w:rPr>
          <w:szCs w:val="22"/>
          <w:lang w:val="en-US"/>
        </w:rPr>
      </w:pPr>
      <w:r>
        <w:rPr>
          <w:noProof/>
          <w:lang w:val="de-AT" w:eastAsia="de-AT"/>
        </w:rPr>
        <w:lastRenderedPageBrea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8" type="#_x0000_t5" style="position:absolute;left:0;text-align:left;margin-left:212.15pt;margin-top:202.75pt;width:17.6pt;height:16.7pt;z-index:251663360" fillcolor="#c00000" strokecolor="#c00000" strokeweight="0">
            <v:fill color2="#c0504d [3205]" focus="50%" type="gradient"/>
            <v:shadow on="t" type="perspective" color="#622423 [1605]" offset="1pt" offset2="-3pt"/>
          </v:shape>
        </w:pict>
      </w:r>
      <w:r>
        <w:rPr>
          <w:noProof/>
          <w:szCs w:val="22"/>
          <w:lang w:val="fi-FI" w:eastAsia="fi-FI"/>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047" type="#_x0000_t11" style="position:absolute;left:0;text-align:left;margin-left:191.55pt;margin-top:202.75pt;width:15.9pt;height:18.7pt;z-index:251662336" fillcolor="#548dd4 [1951]"/>
        </w:pict>
      </w:r>
      <w:r>
        <w:rPr>
          <w:noProof/>
          <w:szCs w:val="22"/>
          <w:lang w:val="fi-FI" w:eastAsia="fi-FI"/>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46" type="#_x0000_t12" style="position:absolute;left:0;text-align:left;margin-left:322.45pt;margin-top:147.55pt;width:19.65pt;height:18.7pt;z-index:251661312" fillcolor="#92d050"/>
        </w:pict>
      </w:r>
      <w:r w:rsidR="009E4BDC" w:rsidRPr="00825865">
        <w:rPr>
          <w:noProof/>
          <w:szCs w:val="22"/>
          <w:lang w:eastAsia="cs-CZ"/>
        </w:rPr>
        <w:drawing>
          <wp:inline distT="0" distB="0" distL="0" distR="0">
            <wp:extent cx="5408721" cy="3359888"/>
            <wp:effectExtent l="0" t="0" r="1479"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419114" cy="3366344"/>
                    </a:xfrm>
                    <a:prstGeom prst="rect">
                      <a:avLst/>
                    </a:prstGeom>
                    <a:noFill/>
                    <a:ln w="9525">
                      <a:noFill/>
                      <a:miter lim="800000"/>
                      <a:headEnd/>
                      <a:tailEnd/>
                    </a:ln>
                  </pic:spPr>
                </pic:pic>
              </a:graphicData>
            </a:graphic>
          </wp:inline>
        </w:drawing>
      </w:r>
    </w:p>
    <w:p w:rsidR="009E4BDC" w:rsidRPr="0015219C" w:rsidRDefault="009E4BDC" w:rsidP="009E4BDC">
      <w:pPr>
        <w:pStyle w:val="Titulek"/>
      </w:pPr>
      <w:proofErr w:type="spellStart"/>
      <w:r>
        <w:t>Figure</w:t>
      </w:r>
      <w:proofErr w:type="spellEnd"/>
      <w:r>
        <w:t xml:space="preserve"> </w:t>
      </w:r>
      <w:r w:rsidR="00DC77D9">
        <w:fldChar w:fldCharType="begin"/>
      </w:r>
      <w:r>
        <w:instrText xml:space="preserve"> SEQ Figure \* ARABIC </w:instrText>
      </w:r>
      <w:r w:rsidR="00DC77D9">
        <w:fldChar w:fldCharType="separate"/>
      </w:r>
      <w:r>
        <w:t>4</w:t>
      </w:r>
      <w:r w:rsidR="00DC77D9">
        <w:fldChar w:fldCharType="end"/>
      </w:r>
      <w:r>
        <w:t xml:space="preserve"> </w:t>
      </w:r>
      <w:proofErr w:type="spellStart"/>
      <w:r w:rsidRPr="0015219C">
        <w:t>Policy</w:t>
      </w:r>
      <w:proofErr w:type="spellEnd"/>
      <w:r w:rsidRPr="0015219C">
        <w:t xml:space="preserve"> </w:t>
      </w:r>
      <w:proofErr w:type="spellStart"/>
      <w:r w:rsidRPr="0015219C">
        <w:t>approaches</w:t>
      </w:r>
      <w:proofErr w:type="spellEnd"/>
      <w:r w:rsidRPr="0015219C">
        <w:t xml:space="preserve"> </w:t>
      </w:r>
      <w:proofErr w:type="spellStart"/>
      <w:r w:rsidRPr="0015219C">
        <w:t>applied</w:t>
      </w:r>
      <w:proofErr w:type="spellEnd"/>
      <w:r w:rsidRPr="0015219C">
        <w:t xml:space="preserve"> in </w:t>
      </w:r>
      <w:proofErr w:type="spellStart"/>
      <w:r w:rsidRPr="0015219C">
        <w:t>liberalized</w:t>
      </w:r>
      <w:proofErr w:type="spellEnd"/>
      <w:r w:rsidRPr="0015219C">
        <w:t xml:space="preserve"> </w:t>
      </w:r>
      <w:proofErr w:type="spellStart"/>
      <w:r w:rsidRPr="0015219C">
        <w:t>electricity</w:t>
      </w:r>
      <w:proofErr w:type="spellEnd"/>
      <w:r w:rsidRPr="0015219C">
        <w:t xml:space="preserve"> </w:t>
      </w:r>
      <w:proofErr w:type="spellStart"/>
      <w:r w:rsidRPr="0015219C">
        <w:t>markets</w:t>
      </w:r>
      <w:proofErr w:type="spellEnd"/>
    </w:p>
    <w:p w:rsidR="009E4BDC" w:rsidRDefault="00776475" w:rsidP="009E4BDC">
      <w:pPr>
        <w:rPr>
          <w:lang w:val="en-US"/>
        </w:rPr>
      </w:pPr>
      <w:r>
        <w:pict>
          <v:shape id="_x0000_s1051" type="#_x0000_t11" style="width:15.9pt;height:18.7pt;mso-left-percent:-10001;mso-top-percent:-10001;mso-position-horizontal:absolute;mso-position-horizontal-relative:char;mso-position-vertical:absolute;mso-position-vertical-relative:line;mso-left-percent:-10001;mso-top-percent:-10001" fillcolor="#548dd4 [1951]">
            <w10:wrap type="none"/>
            <w10:anchorlock/>
          </v:shape>
        </w:pict>
      </w:r>
      <w:r w:rsidR="009E4BDC">
        <w:rPr>
          <w:lang w:val="en-US"/>
        </w:rPr>
        <w:tab/>
        <w:t>Finland</w:t>
      </w:r>
    </w:p>
    <w:p w:rsidR="009E4BDC" w:rsidRDefault="00776475" w:rsidP="009E4BDC">
      <w:pPr>
        <w:rPr>
          <w:lang w:val="en-US"/>
        </w:rPr>
      </w:pPr>
      <w:r>
        <w:rPr>
          <w:lang w:val="en-US"/>
        </w:rPr>
      </w:r>
      <w:r>
        <w:rPr>
          <w:lang w:val="en-US"/>
        </w:rPr>
        <w:pict>
          <v:shape id="_x0000_s1050" type="#_x0000_t12" style="width:19.65pt;height:18.7pt;mso-left-percent:-10001;mso-top-percent:-10001;mso-position-horizontal:absolute;mso-position-horizontal-relative:char;mso-position-vertical:absolute;mso-position-vertical-relative:line;mso-left-percent:-10001;mso-top-percent:-10001" fillcolor="#92d050">
            <w10:wrap type="none"/>
            <w10:anchorlock/>
          </v:shape>
        </w:pict>
      </w:r>
      <w:r w:rsidR="009E4BDC">
        <w:rPr>
          <w:lang w:val="en-US"/>
        </w:rPr>
        <w:tab/>
        <w:t>The Czech Republic</w:t>
      </w:r>
    </w:p>
    <w:p w:rsidR="009E4BDC" w:rsidRPr="00825865" w:rsidRDefault="00776475" w:rsidP="009E4BDC">
      <w:pPr>
        <w:rPr>
          <w:lang w:val="en-US"/>
        </w:rPr>
      </w:pPr>
      <w:r>
        <w:rPr>
          <w:lang w:val="en-US"/>
        </w:rPr>
      </w:r>
      <w:r>
        <w:rPr>
          <w:lang w:val="en-US"/>
        </w:rPr>
        <w:pict>
          <v:shape id="_x0000_s1049" type="#_x0000_t5" style="width:17.6pt;height:16.7pt;mso-left-percent:-10001;mso-top-percent:-10001;mso-position-horizontal:absolute;mso-position-horizontal-relative:char;mso-position-vertical:absolute;mso-position-vertical-relative:line;mso-left-percent:-10001;mso-top-percent:-10001" fillcolor="#c00000" strokecolor="#c00000" strokeweight="0">
            <v:fill color2="#c0504d [3205]" focus="50%" type="gradient"/>
            <v:shadow on="t" type="perspective" color="#622423 [1605]" offset="1pt" offset2="-3pt"/>
            <w10:wrap type="none"/>
            <w10:anchorlock/>
          </v:shape>
        </w:pict>
      </w:r>
      <w:r w:rsidR="009E4BDC">
        <w:rPr>
          <w:lang w:val="en-US"/>
        </w:rPr>
        <w:tab/>
        <w:t>Austria</w:t>
      </w:r>
    </w:p>
    <w:p w:rsidR="00371C51" w:rsidRDefault="0028700A" w:rsidP="0028700A">
      <w:pPr>
        <w:pStyle w:val="Nadpis2"/>
        <w:rPr>
          <w:lang w:val="en-US"/>
        </w:rPr>
      </w:pPr>
      <w:bookmarkStart w:id="30" w:name="_Toc326932539"/>
      <w:r>
        <w:rPr>
          <w:lang w:val="en-US"/>
        </w:rPr>
        <w:t>Finland</w:t>
      </w:r>
      <w:bookmarkEnd w:id="30"/>
    </w:p>
    <w:p w:rsidR="002B2101" w:rsidRPr="00371C51" w:rsidRDefault="00A4418B" w:rsidP="00371C51">
      <w:pPr>
        <w:spacing w:before="0" w:after="120"/>
        <w:rPr>
          <w:szCs w:val="22"/>
          <w:lang w:val="en-US"/>
        </w:rPr>
      </w:pPr>
      <w:r w:rsidRPr="00371C51">
        <w:rPr>
          <w:szCs w:val="22"/>
          <w:lang w:val="en-US"/>
        </w:rPr>
        <w:t xml:space="preserve">On </w:t>
      </w:r>
      <w:r w:rsidRPr="00371C51">
        <w:rPr>
          <w:i/>
          <w:szCs w:val="22"/>
          <w:lang w:val="en-US"/>
        </w:rPr>
        <w:t>technology dimension</w:t>
      </w:r>
      <w:r w:rsidRPr="00371C51">
        <w:rPr>
          <w:szCs w:val="22"/>
          <w:lang w:val="en-US"/>
        </w:rPr>
        <w:t xml:space="preserve">, we classify </w:t>
      </w:r>
      <w:r w:rsidR="00FE620C" w:rsidRPr="00290E75">
        <w:rPr>
          <w:szCs w:val="22"/>
          <w:lang w:val="en-US"/>
        </w:rPr>
        <w:t>Finland</w:t>
      </w:r>
      <w:r w:rsidR="00FE620C" w:rsidRPr="00371C51">
        <w:rPr>
          <w:szCs w:val="22"/>
          <w:lang w:val="en-US"/>
        </w:rPr>
        <w:t xml:space="preserve"> as</w:t>
      </w:r>
      <w:r w:rsidR="003E6ECB" w:rsidRPr="00371C51">
        <w:rPr>
          <w:szCs w:val="22"/>
          <w:lang w:val="en-US"/>
        </w:rPr>
        <w:t xml:space="preserve"> a</w:t>
      </w:r>
      <w:r w:rsidR="00FE620C" w:rsidRPr="00371C51">
        <w:rPr>
          <w:szCs w:val="22"/>
          <w:lang w:val="en-US"/>
        </w:rPr>
        <w:t xml:space="preserve"> </w:t>
      </w:r>
      <w:r w:rsidR="00CD3006" w:rsidRPr="00371C51">
        <w:rPr>
          <w:szCs w:val="22"/>
          <w:lang w:val="en-US"/>
        </w:rPr>
        <w:t>l</w:t>
      </w:r>
      <w:r w:rsidR="00FE620C" w:rsidRPr="00371C51">
        <w:rPr>
          <w:szCs w:val="22"/>
          <w:lang w:val="en-US"/>
        </w:rPr>
        <w:t xml:space="preserve">arge-scale centralized </w:t>
      </w:r>
      <w:r w:rsidR="00127F1E" w:rsidRPr="00371C51">
        <w:rPr>
          <w:szCs w:val="22"/>
          <w:lang w:val="en-US"/>
        </w:rPr>
        <w:t>system</w:t>
      </w:r>
      <w:r w:rsidRPr="00371C51">
        <w:rPr>
          <w:szCs w:val="22"/>
          <w:lang w:val="en-US"/>
        </w:rPr>
        <w:t xml:space="preserve">. The reasons are </w:t>
      </w:r>
      <w:r w:rsidR="001B5937" w:rsidRPr="00371C51">
        <w:rPr>
          <w:szCs w:val="22"/>
          <w:lang w:val="en-US"/>
        </w:rPr>
        <w:t xml:space="preserve">structure of the generation fuel mix </w:t>
      </w:r>
      <w:r w:rsidR="009B0518" w:rsidRPr="00371C51">
        <w:rPr>
          <w:szCs w:val="22"/>
          <w:lang w:val="en-US"/>
        </w:rPr>
        <w:t xml:space="preserve">(generation capacity structure) </w:t>
      </w:r>
      <w:r w:rsidR="001B5937" w:rsidRPr="00371C51">
        <w:rPr>
          <w:szCs w:val="22"/>
          <w:lang w:val="en-US"/>
        </w:rPr>
        <w:t xml:space="preserve">and market concentration </w:t>
      </w:r>
      <w:r w:rsidR="009B0518" w:rsidRPr="00371C51">
        <w:rPr>
          <w:szCs w:val="22"/>
          <w:lang w:val="en-US"/>
        </w:rPr>
        <w:t>(</w:t>
      </w:r>
      <w:r w:rsidR="001B5937" w:rsidRPr="00371C51">
        <w:rPr>
          <w:szCs w:val="22"/>
          <w:lang w:val="en-US"/>
        </w:rPr>
        <w:t>ratio</w:t>
      </w:r>
      <w:r w:rsidR="009B0518" w:rsidRPr="00371C51">
        <w:rPr>
          <w:szCs w:val="22"/>
          <w:lang w:val="en-US"/>
        </w:rPr>
        <w:t>)</w:t>
      </w:r>
      <w:r w:rsidRPr="00371C51">
        <w:rPr>
          <w:szCs w:val="22"/>
          <w:lang w:val="en-US"/>
        </w:rPr>
        <w:t>.</w:t>
      </w:r>
      <w:r w:rsidR="001B5937" w:rsidRPr="00371C51">
        <w:rPr>
          <w:szCs w:val="22"/>
          <w:lang w:val="en-US"/>
        </w:rPr>
        <w:t xml:space="preserve"> </w:t>
      </w:r>
      <w:r w:rsidRPr="00371C51">
        <w:rPr>
          <w:szCs w:val="22"/>
          <w:lang w:val="en-US"/>
        </w:rPr>
        <w:t>The</w:t>
      </w:r>
      <w:r w:rsidR="00602FC7" w:rsidRPr="00371C51">
        <w:rPr>
          <w:szCs w:val="22"/>
          <w:lang w:val="en-US"/>
        </w:rPr>
        <w:t xml:space="preserve"> electricity</w:t>
      </w:r>
      <w:r w:rsidR="000127C7" w:rsidRPr="00371C51">
        <w:rPr>
          <w:szCs w:val="22"/>
          <w:lang w:val="en-US"/>
        </w:rPr>
        <w:t xml:space="preserve"> supply by energy sources </w:t>
      </w:r>
      <w:r w:rsidR="00D03470" w:rsidRPr="00371C51">
        <w:rPr>
          <w:szCs w:val="22"/>
          <w:lang w:val="en-US"/>
        </w:rPr>
        <w:t>is composed mainly of nuclear (</w:t>
      </w:r>
      <w:r w:rsidR="00602FC7" w:rsidRPr="00371C51">
        <w:rPr>
          <w:szCs w:val="22"/>
          <w:lang w:val="en-US"/>
        </w:rPr>
        <w:t>26,4</w:t>
      </w:r>
      <w:r w:rsidR="00D03470" w:rsidRPr="00371C51">
        <w:rPr>
          <w:szCs w:val="22"/>
          <w:lang w:val="en-US"/>
        </w:rPr>
        <w:t>%),</w:t>
      </w:r>
      <w:r w:rsidR="000127C7" w:rsidRPr="00371C51">
        <w:rPr>
          <w:szCs w:val="22"/>
          <w:lang w:val="en-US"/>
        </w:rPr>
        <w:t xml:space="preserve"> hydro (14,6%),</w:t>
      </w:r>
      <w:r w:rsidR="00D03470" w:rsidRPr="00371C51">
        <w:rPr>
          <w:szCs w:val="22"/>
          <w:lang w:val="en-US"/>
        </w:rPr>
        <w:t xml:space="preserve"> and </w:t>
      </w:r>
      <w:r w:rsidR="000127C7" w:rsidRPr="00371C51">
        <w:rPr>
          <w:szCs w:val="22"/>
          <w:lang w:val="en-US"/>
        </w:rPr>
        <w:t xml:space="preserve">thermal heat such as coal, bio fuel, and natural gas </w:t>
      </w:r>
      <w:r w:rsidR="00602FC7" w:rsidRPr="00371C51">
        <w:rPr>
          <w:szCs w:val="22"/>
          <w:lang w:val="en-US"/>
        </w:rPr>
        <w:t>each</w:t>
      </w:r>
      <w:r w:rsidR="000127C7" w:rsidRPr="00371C51">
        <w:rPr>
          <w:szCs w:val="22"/>
          <w:lang w:val="en-US"/>
        </w:rPr>
        <w:t xml:space="preserve"> sharing </w:t>
      </w:r>
      <w:r w:rsidR="00602FC7" w:rsidRPr="00371C51">
        <w:rPr>
          <w:szCs w:val="22"/>
          <w:lang w:val="en-US"/>
        </w:rPr>
        <w:t>around 11%</w:t>
      </w:r>
      <w:r w:rsidR="000127C7" w:rsidRPr="00371C51">
        <w:rPr>
          <w:szCs w:val="22"/>
          <w:lang w:val="en-US"/>
        </w:rPr>
        <w:t xml:space="preserve"> </w:t>
      </w:r>
      <w:sdt>
        <w:sdtPr>
          <w:rPr>
            <w:szCs w:val="22"/>
            <w:lang w:val="en-US"/>
          </w:rPr>
          <w:id w:val="5416131"/>
          <w:citation/>
        </w:sdtPr>
        <w:sdtContent>
          <w:r w:rsidR="00DC77D9" w:rsidRPr="00371C51">
            <w:rPr>
              <w:szCs w:val="22"/>
              <w:lang w:val="en-US"/>
            </w:rPr>
            <w:fldChar w:fldCharType="begin"/>
          </w:r>
          <w:r w:rsidR="000127C7" w:rsidRPr="00371C51">
            <w:rPr>
              <w:szCs w:val="22"/>
              <w:lang w:val="en-US"/>
            </w:rPr>
            <w:instrText xml:space="preserve"> CITATION Fin122 \l 1033 </w:instrText>
          </w:r>
          <w:r w:rsidR="00DC77D9" w:rsidRPr="00371C51">
            <w:rPr>
              <w:szCs w:val="22"/>
              <w:lang w:val="en-US"/>
            </w:rPr>
            <w:fldChar w:fldCharType="separate"/>
          </w:r>
          <w:r w:rsidR="009E4BDC" w:rsidRPr="009E4BDC">
            <w:rPr>
              <w:noProof/>
              <w:szCs w:val="22"/>
              <w:lang w:val="en-US"/>
            </w:rPr>
            <w:t>(Finnish Energy Industries, 2012)</w:t>
          </w:r>
          <w:r w:rsidR="00DC77D9" w:rsidRPr="00371C51">
            <w:rPr>
              <w:szCs w:val="22"/>
              <w:lang w:val="en-US"/>
            </w:rPr>
            <w:fldChar w:fldCharType="end"/>
          </w:r>
        </w:sdtContent>
      </w:sdt>
      <w:r w:rsidR="00D03470" w:rsidRPr="00371C51">
        <w:rPr>
          <w:szCs w:val="22"/>
          <w:lang w:val="en-US"/>
        </w:rPr>
        <w:t>.</w:t>
      </w:r>
      <w:r w:rsidR="000127C7" w:rsidRPr="00371C51">
        <w:rPr>
          <w:szCs w:val="22"/>
          <w:lang w:val="en-US"/>
        </w:rPr>
        <w:t xml:space="preserve"> However, </w:t>
      </w:r>
      <w:r w:rsidR="001B5937" w:rsidRPr="00371C51">
        <w:rPr>
          <w:szCs w:val="22"/>
          <w:lang w:val="en-US"/>
        </w:rPr>
        <w:t xml:space="preserve">there </w:t>
      </w:r>
      <w:r w:rsidR="000127C7" w:rsidRPr="00371C51">
        <w:rPr>
          <w:szCs w:val="22"/>
          <w:lang w:val="en-US"/>
        </w:rPr>
        <w:t>are</w:t>
      </w:r>
      <w:r w:rsidR="001B5937" w:rsidRPr="00371C51">
        <w:rPr>
          <w:szCs w:val="22"/>
          <w:lang w:val="en-US"/>
        </w:rPr>
        <w:t xml:space="preserve"> four companies with at least 5 </w:t>
      </w:r>
      <w:r w:rsidR="000127C7" w:rsidRPr="00371C51">
        <w:rPr>
          <w:szCs w:val="22"/>
          <w:lang w:val="en-US"/>
        </w:rPr>
        <w:t>%</w:t>
      </w:r>
      <w:r w:rsidR="001B5937" w:rsidRPr="00371C51">
        <w:rPr>
          <w:szCs w:val="22"/>
          <w:lang w:val="en-US"/>
        </w:rPr>
        <w:t xml:space="preserve"> share of </w:t>
      </w:r>
      <w:r w:rsidR="000127C7" w:rsidRPr="00371C51">
        <w:rPr>
          <w:szCs w:val="22"/>
          <w:lang w:val="en-US"/>
        </w:rPr>
        <w:t xml:space="preserve">total </w:t>
      </w:r>
      <w:r w:rsidR="001B5937" w:rsidRPr="00371C51">
        <w:rPr>
          <w:szCs w:val="22"/>
          <w:lang w:val="en-US"/>
        </w:rPr>
        <w:t>installed capacity.</w:t>
      </w:r>
      <w:r w:rsidR="000127C7" w:rsidRPr="00371C51">
        <w:rPr>
          <w:szCs w:val="22"/>
          <w:lang w:val="en-US"/>
        </w:rPr>
        <w:t xml:space="preserve"> Furthermore, t</w:t>
      </w:r>
      <w:r w:rsidR="001B5937" w:rsidRPr="00371C51">
        <w:rPr>
          <w:szCs w:val="22"/>
          <w:lang w:val="en-US"/>
        </w:rPr>
        <w:t>he share of the three biggest companies</w:t>
      </w:r>
      <w:r w:rsidR="000127C7" w:rsidRPr="00371C51">
        <w:rPr>
          <w:szCs w:val="22"/>
          <w:lang w:val="en-US"/>
        </w:rPr>
        <w:t xml:space="preserve"> (</w:t>
      </w:r>
      <w:proofErr w:type="spellStart"/>
      <w:r w:rsidR="000127C7" w:rsidRPr="00371C51">
        <w:rPr>
          <w:szCs w:val="22"/>
          <w:lang w:val="en-US"/>
        </w:rPr>
        <w:t>Fortum</w:t>
      </w:r>
      <w:proofErr w:type="spellEnd"/>
      <w:r w:rsidR="000127C7" w:rsidRPr="00371C51">
        <w:rPr>
          <w:szCs w:val="22"/>
          <w:lang w:val="en-US"/>
        </w:rPr>
        <w:t xml:space="preserve">, TVO, </w:t>
      </w:r>
      <w:proofErr w:type="spellStart"/>
      <w:r w:rsidR="000127C7" w:rsidRPr="00371C51">
        <w:rPr>
          <w:szCs w:val="22"/>
          <w:lang w:val="en-US"/>
        </w:rPr>
        <w:t>Helsingin</w:t>
      </w:r>
      <w:proofErr w:type="spellEnd"/>
      <w:r w:rsidR="000127C7" w:rsidRPr="00371C51">
        <w:rPr>
          <w:szCs w:val="22"/>
          <w:lang w:val="en-US"/>
        </w:rPr>
        <w:t xml:space="preserve"> </w:t>
      </w:r>
      <w:proofErr w:type="spellStart"/>
      <w:r w:rsidR="000127C7" w:rsidRPr="00371C51">
        <w:rPr>
          <w:szCs w:val="22"/>
          <w:lang w:val="en-US"/>
        </w:rPr>
        <w:t>Energia</w:t>
      </w:r>
      <w:proofErr w:type="spellEnd"/>
      <w:r w:rsidR="000127C7" w:rsidRPr="00371C51">
        <w:rPr>
          <w:szCs w:val="22"/>
          <w:lang w:val="en-US"/>
        </w:rPr>
        <w:t>)</w:t>
      </w:r>
      <w:r w:rsidR="001B5937" w:rsidRPr="00371C51">
        <w:rPr>
          <w:szCs w:val="22"/>
          <w:lang w:val="en-US"/>
        </w:rPr>
        <w:t xml:space="preserve"> of the total installed capacity was estimated to be in the range of 45 – 50 per cent</w:t>
      </w:r>
      <w:sdt>
        <w:sdtPr>
          <w:rPr>
            <w:szCs w:val="22"/>
            <w:lang w:val="en-US"/>
          </w:rPr>
          <w:id w:val="5416132"/>
          <w:citation/>
        </w:sdtPr>
        <w:sdtContent>
          <w:r w:rsidR="00DC77D9" w:rsidRPr="00371C51">
            <w:rPr>
              <w:szCs w:val="22"/>
              <w:lang w:val="en-US"/>
            </w:rPr>
            <w:fldChar w:fldCharType="begin"/>
          </w:r>
          <w:r w:rsidR="000127C7" w:rsidRPr="00371C51">
            <w:rPr>
              <w:szCs w:val="22"/>
              <w:lang w:val="en-US"/>
            </w:rPr>
            <w:instrText xml:space="preserve"> CITATION EMV11 \p 38 \l 1033  </w:instrText>
          </w:r>
          <w:r w:rsidR="00DC77D9" w:rsidRPr="00371C51">
            <w:rPr>
              <w:szCs w:val="22"/>
              <w:lang w:val="en-US"/>
            </w:rPr>
            <w:fldChar w:fldCharType="separate"/>
          </w:r>
          <w:r w:rsidR="009E4BDC">
            <w:rPr>
              <w:noProof/>
              <w:szCs w:val="22"/>
              <w:lang w:val="en-US"/>
            </w:rPr>
            <w:t xml:space="preserve"> </w:t>
          </w:r>
          <w:r w:rsidR="009E4BDC" w:rsidRPr="009E4BDC">
            <w:rPr>
              <w:noProof/>
              <w:szCs w:val="22"/>
              <w:lang w:val="en-US"/>
            </w:rPr>
            <w:t>(EMV, 2011 p. 38)</w:t>
          </w:r>
          <w:r w:rsidR="00DC77D9" w:rsidRPr="00371C51">
            <w:rPr>
              <w:szCs w:val="22"/>
              <w:lang w:val="en-US"/>
            </w:rPr>
            <w:fldChar w:fldCharType="end"/>
          </w:r>
        </w:sdtContent>
      </w:sdt>
      <w:r w:rsidR="001B5937" w:rsidRPr="00371C51">
        <w:rPr>
          <w:szCs w:val="22"/>
          <w:lang w:val="en-US"/>
        </w:rPr>
        <w:t>.</w:t>
      </w:r>
    </w:p>
    <w:p w:rsidR="00127F1E" w:rsidRPr="002B2101" w:rsidRDefault="00A4418B" w:rsidP="002B2101">
      <w:pPr>
        <w:rPr>
          <w:b/>
          <w:lang w:val="en-US"/>
        </w:rPr>
      </w:pPr>
      <w:r>
        <w:rPr>
          <w:lang w:val="en-US"/>
        </w:rPr>
        <w:t xml:space="preserve">On </w:t>
      </w:r>
      <w:r w:rsidRPr="00371C51">
        <w:rPr>
          <w:i/>
          <w:lang w:val="en-US"/>
        </w:rPr>
        <w:t>governance dimension</w:t>
      </w:r>
      <w:r>
        <w:rPr>
          <w:lang w:val="en-US"/>
        </w:rPr>
        <w:t>, Finland is classified as</w:t>
      </w:r>
      <w:r w:rsidR="00FE620C" w:rsidRPr="00FE620C">
        <w:rPr>
          <w:lang w:val="en-US"/>
        </w:rPr>
        <w:t xml:space="preserve"> </w:t>
      </w:r>
      <w:r>
        <w:rPr>
          <w:lang w:val="en-US"/>
        </w:rPr>
        <w:t xml:space="preserve">coordinated governance </w:t>
      </w:r>
      <w:r w:rsidR="00127F1E">
        <w:rPr>
          <w:lang w:val="en-US"/>
        </w:rPr>
        <w:t>by</w:t>
      </w:r>
      <w:r w:rsidR="00FE620C" w:rsidRPr="00FE620C">
        <w:rPr>
          <w:lang w:val="en-US"/>
        </w:rPr>
        <w:t xml:space="preserve"> </w:t>
      </w:r>
      <w:r w:rsidR="00127F1E">
        <w:rPr>
          <w:lang w:val="en-US"/>
        </w:rPr>
        <w:t>i</w:t>
      </w:r>
      <w:r w:rsidR="00FE620C" w:rsidRPr="00FE620C">
        <w:rPr>
          <w:lang w:val="en-US"/>
        </w:rPr>
        <w:t>ndustry group</w:t>
      </w:r>
      <w:r w:rsidR="00127F1E">
        <w:rPr>
          <w:lang w:val="en-US"/>
        </w:rPr>
        <w:t>s</w:t>
      </w:r>
      <w:r>
        <w:rPr>
          <w:lang w:val="en-US"/>
        </w:rPr>
        <w:t xml:space="preserve">. </w:t>
      </w:r>
      <w:r w:rsidR="002B2101">
        <w:rPr>
          <w:lang w:val="en-US"/>
        </w:rPr>
        <w:t xml:space="preserve">The major reason derives from an industry-friendly business/legal environment for industrial power generators. The so-called </w:t>
      </w:r>
      <w:proofErr w:type="spellStart"/>
      <w:r w:rsidR="002B2101" w:rsidRPr="00371C51">
        <w:rPr>
          <w:lang w:val="en-US"/>
        </w:rPr>
        <w:t>Mankala</w:t>
      </w:r>
      <w:proofErr w:type="spellEnd"/>
      <w:r w:rsidR="002B2101" w:rsidRPr="00371C51">
        <w:rPr>
          <w:lang w:val="en-US"/>
        </w:rPr>
        <w:t xml:space="preserve"> business model is practiced mainly by the electricity generation and distribution companies across Finland. The model enables limited liability companies operate as a cooperative where the main goal is not profit-making but electricity generation at cost price for its shareholders. The electricity generated is distributed among shareholders according to type of shares which are usually specified either in the articles of association or shareholder’s agreement. The key point resides in the decision of Supreme Administrati</w:t>
      </w:r>
      <w:bookmarkStart w:id="31" w:name="skip"/>
      <w:r w:rsidR="002B2101" w:rsidRPr="00371C51">
        <w:rPr>
          <w:lang w:val="en-US"/>
        </w:rPr>
        <w:t xml:space="preserve">on Court </w:t>
      </w:r>
      <w:r w:rsidR="002B2101" w:rsidRPr="003F2DF2">
        <w:rPr>
          <w:lang w:val="en-US"/>
        </w:rPr>
        <w:t>(KHO:1963-I-5</w:t>
      </w:r>
      <w:bookmarkEnd w:id="31"/>
      <w:r w:rsidR="002B2101" w:rsidRPr="003F2DF2">
        <w:rPr>
          <w:lang w:val="en-US"/>
        </w:rPr>
        <w:t>)</w:t>
      </w:r>
      <w:r w:rsidR="002B2101">
        <w:rPr>
          <w:lang w:val="en-US"/>
        </w:rPr>
        <w:t xml:space="preserve"> </w:t>
      </w:r>
      <w:r w:rsidR="002B2101" w:rsidRPr="00371C51">
        <w:rPr>
          <w:lang w:val="en-US"/>
        </w:rPr>
        <w:t xml:space="preserve">which exempts from taxation any dividends received from the difference between the delivery at cost and market price of electricity. On the one hand, this precedent motivates electricity </w:t>
      </w:r>
      <w:r w:rsidR="002B2101" w:rsidRPr="00371C51">
        <w:rPr>
          <w:lang w:val="en-US"/>
        </w:rPr>
        <w:lastRenderedPageBreak/>
        <w:t xml:space="preserve">generators to pool resources and create a large-scale centralized electricity generation which benefits from economies of scale. On the other hand, the trend of centralizing power generation into horizontally and vertically intertwined cooperatives reduces the </w:t>
      </w:r>
      <w:r w:rsidR="002B2101" w:rsidRPr="00145EA2">
        <w:t xml:space="preserve">market </w:t>
      </w:r>
      <w:proofErr w:type="spellStart"/>
      <w:r w:rsidR="002B2101" w:rsidRPr="00145EA2">
        <w:t>transparency</w:t>
      </w:r>
      <w:proofErr w:type="spellEnd"/>
      <w:r w:rsidR="002B2101" w:rsidRPr="00145EA2">
        <w:t xml:space="preserve"> as </w:t>
      </w:r>
      <w:proofErr w:type="spellStart"/>
      <w:r w:rsidR="002B2101" w:rsidRPr="00145EA2">
        <w:t>well</w:t>
      </w:r>
      <w:proofErr w:type="spellEnd"/>
      <w:r w:rsidR="002B2101" w:rsidRPr="00145EA2">
        <w:t xml:space="preserve"> as </w:t>
      </w:r>
      <w:proofErr w:type="spellStart"/>
      <w:r w:rsidR="002B2101" w:rsidRPr="00145EA2">
        <w:t>the</w:t>
      </w:r>
      <w:proofErr w:type="spellEnd"/>
      <w:r w:rsidR="002B2101" w:rsidRPr="00145EA2">
        <w:t xml:space="preserve"> </w:t>
      </w:r>
      <w:proofErr w:type="spellStart"/>
      <w:r w:rsidR="002B2101" w:rsidRPr="00145EA2">
        <w:t>number</w:t>
      </w:r>
      <w:proofErr w:type="spellEnd"/>
      <w:r w:rsidR="002B2101" w:rsidRPr="00145EA2">
        <w:t xml:space="preserve"> </w:t>
      </w:r>
      <w:proofErr w:type="spellStart"/>
      <w:r w:rsidR="002B2101" w:rsidRPr="00145EA2">
        <w:t>of</w:t>
      </w:r>
      <w:proofErr w:type="spellEnd"/>
      <w:r w:rsidR="002B2101" w:rsidRPr="00145EA2">
        <w:t xml:space="preserve"> </w:t>
      </w:r>
      <w:proofErr w:type="spellStart"/>
      <w:r w:rsidR="002B2101" w:rsidRPr="00145EA2">
        <w:t>potential</w:t>
      </w:r>
      <w:proofErr w:type="spellEnd"/>
      <w:r w:rsidR="002B2101" w:rsidRPr="00145EA2">
        <w:t xml:space="preserve"> </w:t>
      </w:r>
      <w:proofErr w:type="spellStart"/>
      <w:r w:rsidR="002B2101" w:rsidRPr="00145EA2">
        <w:t>competitors</w:t>
      </w:r>
      <w:proofErr w:type="spellEnd"/>
      <w:r w:rsidR="002B2101" w:rsidRPr="00145EA2">
        <w:t xml:space="preserve">. </w:t>
      </w:r>
      <w:proofErr w:type="spellStart"/>
      <w:r w:rsidR="002B2101" w:rsidRPr="00145EA2">
        <w:t>Applied</w:t>
      </w:r>
      <w:proofErr w:type="spellEnd"/>
      <w:r w:rsidR="002B2101" w:rsidRPr="00145EA2">
        <w:t xml:space="preserve"> </w:t>
      </w:r>
      <w:proofErr w:type="spellStart"/>
      <w:r w:rsidR="002B2101" w:rsidRPr="00145EA2">
        <w:t>for</w:t>
      </w:r>
      <w:proofErr w:type="spellEnd"/>
      <w:r w:rsidR="002B2101">
        <w:t xml:space="preserve"> </w:t>
      </w:r>
      <w:proofErr w:type="spellStart"/>
      <w:r w:rsidR="002B2101">
        <w:t>both</w:t>
      </w:r>
      <w:proofErr w:type="spellEnd"/>
      <w:r w:rsidR="002B2101" w:rsidRPr="00145EA2">
        <w:t xml:space="preserve"> </w:t>
      </w:r>
      <w:proofErr w:type="spellStart"/>
      <w:r w:rsidR="002B2101" w:rsidRPr="00145EA2">
        <w:t>renewable</w:t>
      </w:r>
      <w:proofErr w:type="spellEnd"/>
      <w:r w:rsidR="002B2101" w:rsidRPr="00145EA2">
        <w:t xml:space="preserve"> and </w:t>
      </w:r>
      <w:proofErr w:type="spellStart"/>
      <w:r w:rsidR="002B2101" w:rsidRPr="00145EA2">
        <w:t>nonrenewable</w:t>
      </w:r>
      <w:proofErr w:type="spellEnd"/>
      <w:r w:rsidR="002B2101" w:rsidRPr="00145EA2">
        <w:t xml:space="preserve"> </w:t>
      </w:r>
      <w:proofErr w:type="spellStart"/>
      <w:r w:rsidR="002B2101" w:rsidRPr="00145EA2">
        <w:t>power</w:t>
      </w:r>
      <w:proofErr w:type="spellEnd"/>
      <w:r w:rsidR="002B2101" w:rsidRPr="00145EA2">
        <w:t xml:space="preserve"> </w:t>
      </w:r>
      <w:proofErr w:type="spellStart"/>
      <w:r w:rsidR="002B2101" w:rsidRPr="00145EA2">
        <w:t>generation</w:t>
      </w:r>
      <w:proofErr w:type="spellEnd"/>
      <w:r w:rsidR="002B2101" w:rsidRPr="00145EA2">
        <w:t xml:space="preserve"> </w:t>
      </w:r>
      <w:proofErr w:type="spellStart"/>
      <w:r w:rsidR="002B2101" w:rsidRPr="00145EA2">
        <w:t>projects</w:t>
      </w:r>
      <w:proofErr w:type="spellEnd"/>
      <w:r w:rsidR="002B2101" w:rsidRPr="00145EA2">
        <w:t xml:space="preserve">, </w:t>
      </w:r>
      <w:proofErr w:type="spellStart"/>
      <w:r w:rsidR="002B2101" w:rsidRPr="00145EA2">
        <w:t>the</w:t>
      </w:r>
      <w:proofErr w:type="spellEnd"/>
      <w:r w:rsidR="002B2101" w:rsidRPr="00145EA2">
        <w:t xml:space="preserve"> </w:t>
      </w:r>
      <w:proofErr w:type="spellStart"/>
      <w:r w:rsidR="002B2101" w:rsidRPr="00145EA2">
        <w:t>Mankala</w:t>
      </w:r>
      <w:proofErr w:type="spellEnd"/>
      <w:r w:rsidR="002B2101" w:rsidRPr="00145EA2">
        <w:t xml:space="preserve"> business model </w:t>
      </w:r>
      <w:proofErr w:type="spellStart"/>
      <w:r w:rsidR="002B2101" w:rsidRPr="00145EA2">
        <w:t>implies</w:t>
      </w:r>
      <w:proofErr w:type="spellEnd"/>
      <w:r w:rsidR="002B2101" w:rsidRPr="00145EA2">
        <w:t xml:space="preserve"> </w:t>
      </w:r>
      <w:proofErr w:type="spellStart"/>
      <w:r w:rsidR="002B2101" w:rsidRPr="00145EA2">
        <w:t>increasing</w:t>
      </w:r>
      <w:proofErr w:type="spellEnd"/>
      <w:r w:rsidR="002B2101" w:rsidRPr="00145EA2">
        <w:t xml:space="preserve"> </w:t>
      </w:r>
      <w:proofErr w:type="spellStart"/>
      <w:r w:rsidR="002B2101" w:rsidRPr="00145EA2">
        <w:t>entry</w:t>
      </w:r>
      <w:proofErr w:type="spellEnd"/>
      <w:r w:rsidR="002B2101" w:rsidRPr="00145EA2">
        <w:t xml:space="preserve"> </w:t>
      </w:r>
      <w:proofErr w:type="spellStart"/>
      <w:r w:rsidR="002B2101" w:rsidRPr="00145EA2">
        <w:t>barriers</w:t>
      </w:r>
      <w:proofErr w:type="spellEnd"/>
      <w:r w:rsidR="002B2101" w:rsidRPr="00145EA2">
        <w:t xml:space="preserve"> </w:t>
      </w:r>
      <w:proofErr w:type="spellStart"/>
      <w:r w:rsidR="002B2101" w:rsidRPr="00145EA2">
        <w:t>for</w:t>
      </w:r>
      <w:proofErr w:type="spellEnd"/>
      <w:r w:rsidR="002B2101" w:rsidRPr="00145EA2">
        <w:t xml:space="preserve"> independent and </w:t>
      </w:r>
      <w:proofErr w:type="spellStart"/>
      <w:r w:rsidR="002B2101" w:rsidRPr="00145EA2">
        <w:t>small-scale</w:t>
      </w:r>
      <w:proofErr w:type="spellEnd"/>
      <w:r w:rsidR="002B2101" w:rsidRPr="00145EA2">
        <w:t xml:space="preserve"> </w:t>
      </w:r>
      <w:proofErr w:type="spellStart"/>
      <w:r w:rsidR="002B2101" w:rsidRPr="00145EA2">
        <w:t>electricity</w:t>
      </w:r>
      <w:proofErr w:type="spellEnd"/>
      <w:r w:rsidR="002B2101" w:rsidRPr="00145EA2">
        <w:t xml:space="preserve"> </w:t>
      </w:r>
      <w:proofErr w:type="spellStart"/>
      <w:r w:rsidR="002B2101" w:rsidRPr="00145EA2">
        <w:t>generators</w:t>
      </w:r>
      <w:proofErr w:type="spellEnd"/>
      <w:r w:rsidR="002B2101" w:rsidRPr="00145EA2">
        <w:t xml:space="preserve"> </w:t>
      </w:r>
      <w:proofErr w:type="spellStart"/>
      <w:r w:rsidR="002B2101" w:rsidRPr="00145EA2">
        <w:t>who</w:t>
      </w:r>
      <w:proofErr w:type="spellEnd"/>
      <w:r w:rsidR="002B2101" w:rsidRPr="00145EA2">
        <w:t xml:space="preserve"> </w:t>
      </w:r>
      <w:proofErr w:type="spellStart"/>
      <w:r w:rsidR="002B2101" w:rsidRPr="00145EA2">
        <w:t>lack</w:t>
      </w:r>
      <w:proofErr w:type="spellEnd"/>
      <w:r w:rsidR="002B2101" w:rsidRPr="00145EA2">
        <w:t xml:space="preserve"> </w:t>
      </w:r>
      <w:proofErr w:type="spellStart"/>
      <w:r w:rsidR="002B2101" w:rsidRPr="00145EA2">
        <w:t>the</w:t>
      </w:r>
      <w:proofErr w:type="spellEnd"/>
      <w:r w:rsidR="002B2101" w:rsidRPr="00145EA2">
        <w:t xml:space="preserve"> </w:t>
      </w:r>
      <w:proofErr w:type="spellStart"/>
      <w:r w:rsidR="002B2101" w:rsidRPr="00145EA2">
        <w:t>scalability</w:t>
      </w:r>
      <w:proofErr w:type="spellEnd"/>
      <w:r w:rsidR="002B2101" w:rsidRPr="00145EA2">
        <w:t>.</w:t>
      </w:r>
    </w:p>
    <w:p w:rsidR="0028700A" w:rsidRDefault="0028700A" w:rsidP="0028700A">
      <w:pPr>
        <w:pStyle w:val="Nadpis2"/>
        <w:rPr>
          <w:lang w:val="en-US"/>
        </w:rPr>
      </w:pPr>
      <w:bookmarkStart w:id="32" w:name="_Toc326932540"/>
      <w:r>
        <w:rPr>
          <w:lang w:val="en-US"/>
        </w:rPr>
        <w:t>Czech Republic</w:t>
      </w:r>
      <w:bookmarkEnd w:id="32"/>
    </w:p>
    <w:p w:rsidR="00BD0CCC" w:rsidRPr="00E41065" w:rsidRDefault="0028700A" w:rsidP="00BD0CCC">
      <w:pPr>
        <w:rPr>
          <w:lang w:val="en-US"/>
        </w:rPr>
      </w:pPr>
      <w:r w:rsidRPr="00E41065">
        <w:rPr>
          <w:lang w:val="en-US"/>
        </w:rPr>
        <w:t xml:space="preserve">The Czech Republic can be classified to the group </w:t>
      </w:r>
      <w:r w:rsidR="00E41065" w:rsidRPr="00E41065">
        <w:rPr>
          <w:lang w:val="en-US"/>
        </w:rPr>
        <w:t xml:space="preserve">4 </w:t>
      </w:r>
      <w:r w:rsidRPr="00E41065">
        <w:rPr>
          <w:lang w:val="en-US"/>
        </w:rPr>
        <w:t>according to poli</w:t>
      </w:r>
      <w:r w:rsidR="00E41065" w:rsidRPr="00E41065">
        <w:rPr>
          <w:lang w:val="en-US"/>
        </w:rPr>
        <w:t>cy approaches matrix defined above</w:t>
      </w:r>
      <w:r w:rsidRPr="00E41065">
        <w:rPr>
          <w:lang w:val="en-US"/>
        </w:rPr>
        <w:t>. We consider the Czech electricity market as small-scaled decentralized from the technology dimension and as a regulated from the governance dimension.</w:t>
      </w:r>
    </w:p>
    <w:p w:rsidR="00525D1D" w:rsidRDefault="0028700A" w:rsidP="00BD0CCC">
      <w:pPr>
        <w:rPr>
          <w:szCs w:val="22"/>
          <w:lang w:val="en-US"/>
        </w:rPr>
      </w:pPr>
      <w:r w:rsidRPr="00CA29BC">
        <w:rPr>
          <w:szCs w:val="22"/>
          <w:lang w:val="en-US"/>
        </w:rPr>
        <w:t>Due to increased number of small photovoltaic sources of energy, as well as quite a large amount of previously existing power plants, the technology dimension is being developed from highly centralized system towards small decentralized power generators. This trend will be even increased in near future thanks to RES support mechanism which will focus on small PV systems and biofuel stations.</w:t>
      </w:r>
    </w:p>
    <w:p w:rsidR="00525D1D" w:rsidRDefault="00E41065" w:rsidP="00BD0CCC">
      <w:pPr>
        <w:rPr>
          <w:szCs w:val="22"/>
          <w:lang w:val="en-US"/>
        </w:rPr>
      </w:pPr>
      <w:r>
        <w:rPr>
          <w:szCs w:val="22"/>
          <w:lang w:val="en-US"/>
        </w:rPr>
        <w:t>T</w:t>
      </w:r>
      <w:r w:rsidR="00525D1D">
        <w:rPr>
          <w:szCs w:val="22"/>
          <w:lang w:val="en-US"/>
        </w:rPr>
        <w:t>he C</w:t>
      </w:r>
      <w:r w:rsidR="00827677">
        <w:rPr>
          <w:szCs w:val="22"/>
          <w:lang w:val="en-US"/>
        </w:rPr>
        <w:t xml:space="preserve">zech Republic possesses quite a large </w:t>
      </w:r>
      <w:r>
        <w:rPr>
          <w:szCs w:val="22"/>
          <w:lang w:val="en-US"/>
        </w:rPr>
        <w:t>share</w:t>
      </w:r>
      <w:r w:rsidR="00827677">
        <w:rPr>
          <w:szCs w:val="22"/>
          <w:lang w:val="en-US"/>
        </w:rPr>
        <w:t xml:space="preserve"> of nuclear energy sources</w:t>
      </w:r>
      <w:r w:rsidR="00661615">
        <w:rPr>
          <w:szCs w:val="22"/>
          <w:lang w:val="en-US"/>
        </w:rPr>
        <w:t xml:space="preserve"> which represent stable but highly inflexible </w:t>
      </w:r>
      <w:proofErr w:type="spellStart"/>
      <w:r w:rsidR="00661615">
        <w:rPr>
          <w:szCs w:val="22"/>
          <w:lang w:val="en-US"/>
        </w:rPr>
        <w:t>baseload</w:t>
      </w:r>
      <w:proofErr w:type="spellEnd"/>
      <w:r w:rsidR="00661615">
        <w:rPr>
          <w:szCs w:val="22"/>
          <w:lang w:val="en-US"/>
        </w:rPr>
        <w:t xml:space="preserve">. The shift towards decentralization has both pros and cons, it is a trade-off between flexibility and stability.  </w:t>
      </w:r>
      <w:r w:rsidR="00BD0CCC">
        <w:rPr>
          <w:szCs w:val="22"/>
          <w:lang w:val="en-US"/>
        </w:rPr>
        <w:t xml:space="preserve"> </w:t>
      </w:r>
    </w:p>
    <w:p w:rsidR="00BD0CCC" w:rsidRDefault="00BD0CCC" w:rsidP="00BD0CCC">
      <w:pPr>
        <w:rPr>
          <w:szCs w:val="22"/>
          <w:lang w:val="en-US"/>
        </w:rPr>
      </w:pPr>
      <w:r>
        <w:rPr>
          <w:szCs w:val="22"/>
          <w:lang w:val="en-US"/>
        </w:rPr>
        <w:t xml:space="preserve">In order to analyze the technology dimension, it is necessary to mention the market concentration ratio as well – despite the fact that the market concentration is dominated by three main electricity suppliers (CEZ: 44,46%; E.ON: 19,62%; PRE: 11,14%), we consider the Czech market to be decentralized as these percentages are sharply decreasing with the amount of electricity suppliers’ </w:t>
      </w:r>
      <w:r w:rsidR="004E302A">
        <w:rPr>
          <w:szCs w:val="22"/>
          <w:lang w:val="en-US"/>
        </w:rPr>
        <w:t>switching</w:t>
      </w:r>
      <w:r>
        <w:rPr>
          <w:szCs w:val="22"/>
          <w:lang w:val="en-US"/>
        </w:rPr>
        <w:t>.</w:t>
      </w:r>
    </w:p>
    <w:p w:rsidR="0028700A" w:rsidRDefault="0028700A" w:rsidP="00BD0CCC">
      <w:pPr>
        <w:rPr>
          <w:szCs w:val="22"/>
          <w:lang w:val="en-US"/>
        </w:rPr>
      </w:pPr>
      <w:r w:rsidRPr="00DC1F69">
        <w:rPr>
          <w:szCs w:val="22"/>
          <w:lang w:val="en-US"/>
        </w:rPr>
        <w:t xml:space="preserve">Regarding the governance on the Czech electricity market, it can be classified as </w:t>
      </w:r>
      <w:r w:rsidR="00525D1D">
        <w:rPr>
          <w:szCs w:val="22"/>
          <w:lang w:val="en-US"/>
        </w:rPr>
        <w:t>coordinated governance</w:t>
      </w:r>
      <w:r w:rsidRPr="00DC1F69">
        <w:rPr>
          <w:szCs w:val="22"/>
          <w:lang w:val="en-US"/>
        </w:rPr>
        <w:t xml:space="preserve"> despite the liberalization processes. The market was liberalized in 2006 but there are still some segments, such as transmission and distribution system, under the supervision of the Energy Regulatory Office, which is an independent authority. However we can see some regulated governance also in already liberalized trading and generation sectors. </w:t>
      </w:r>
      <w:r w:rsidR="00525D1D">
        <w:rPr>
          <w:szCs w:val="22"/>
          <w:lang w:val="en-US"/>
        </w:rPr>
        <w:t>The state gives the ‘’feed-in tariffs’’ for the ecological electricity producers and t</w:t>
      </w:r>
      <w:r w:rsidRPr="00DC1F69">
        <w:rPr>
          <w:szCs w:val="22"/>
          <w:lang w:val="en-US"/>
        </w:rPr>
        <w:t>he</w:t>
      </w:r>
      <w:r w:rsidR="000F1564" w:rsidRPr="00DC1F69">
        <w:rPr>
          <w:szCs w:val="22"/>
          <w:lang w:val="en-US"/>
        </w:rPr>
        <w:t xml:space="preserve">re are </w:t>
      </w:r>
      <w:r w:rsidR="00525D1D">
        <w:rPr>
          <w:szCs w:val="22"/>
          <w:lang w:val="en-US"/>
        </w:rPr>
        <w:t xml:space="preserve">also </w:t>
      </w:r>
      <w:r w:rsidR="000F1564" w:rsidRPr="00DC1F69">
        <w:rPr>
          <w:szCs w:val="22"/>
          <w:lang w:val="en-US"/>
        </w:rPr>
        <w:t>obligatory buy-outs of “green electricity”</w:t>
      </w:r>
      <w:r w:rsidR="00525D1D">
        <w:rPr>
          <w:szCs w:val="22"/>
          <w:lang w:val="en-US"/>
        </w:rPr>
        <w:t>.</w:t>
      </w:r>
      <w:r w:rsidRPr="00DC1F69">
        <w:rPr>
          <w:szCs w:val="22"/>
          <w:lang w:val="en-US"/>
        </w:rPr>
        <w:t xml:space="preserve"> </w:t>
      </w:r>
      <w:r w:rsidR="00525D1D">
        <w:rPr>
          <w:szCs w:val="22"/>
          <w:lang w:val="en-US"/>
        </w:rPr>
        <w:t>T</w:t>
      </w:r>
      <w:r w:rsidRPr="00DC1F69">
        <w:rPr>
          <w:szCs w:val="22"/>
          <w:lang w:val="en-US"/>
        </w:rPr>
        <w:t>he cross-border trading is limited due to technical barriers and therefore has to be subjected to auctions regulated by the transmission provider.</w:t>
      </w:r>
    </w:p>
    <w:p w:rsidR="007552C6" w:rsidRDefault="007552C6" w:rsidP="00525D1D">
      <w:pPr>
        <w:pStyle w:val="Nadpis2"/>
        <w:ind w:left="0" w:firstLine="0"/>
        <w:rPr>
          <w:szCs w:val="22"/>
          <w:lang w:val="en-US"/>
        </w:rPr>
      </w:pPr>
      <w:bookmarkStart w:id="33" w:name="_Toc326932541"/>
      <w:r w:rsidRPr="00432CAC">
        <w:rPr>
          <w:lang w:val="en-US"/>
        </w:rPr>
        <w:t>Austria</w:t>
      </w:r>
      <w:bookmarkEnd w:id="33"/>
    </w:p>
    <w:p w:rsidR="007552C6" w:rsidRDefault="007552C6" w:rsidP="0028700A">
      <w:pPr>
        <w:keepNext/>
        <w:spacing w:before="0" w:after="120"/>
        <w:rPr>
          <w:szCs w:val="22"/>
          <w:lang w:val="en-US"/>
        </w:rPr>
      </w:pPr>
      <w:r>
        <w:rPr>
          <w:szCs w:val="22"/>
          <w:lang w:val="en-US"/>
        </w:rPr>
        <w:t>Analyzing the gross genera</w:t>
      </w:r>
      <w:r w:rsidR="00E41065">
        <w:rPr>
          <w:szCs w:val="22"/>
          <w:lang w:val="en-US"/>
        </w:rPr>
        <w:t>tion mix in 2010 may constitute</w:t>
      </w:r>
      <w:r>
        <w:rPr>
          <w:szCs w:val="22"/>
          <w:lang w:val="en-US"/>
        </w:rPr>
        <w:t xml:space="preserve"> a basis for categorizing the country’s </w:t>
      </w:r>
      <w:r w:rsidR="000E681C">
        <w:rPr>
          <w:szCs w:val="22"/>
          <w:lang w:val="en-US"/>
        </w:rPr>
        <w:t>condition</w:t>
      </w:r>
      <w:r>
        <w:rPr>
          <w:szCs w:val="22"/>
          <w:lang w:val="en-US"/>
        </w:rPr>
        <w:t xml:space="preserve"> according to </w:t>
      </w:r>
      <w:r w:rsidR="000E681C">
        <w:rPr>
          <w:szCs w:val="22"/>
          <w:lang w:val="en-US"/>
        </w:rPr>
        <w:t xml:space="preserve">the </w:t>
      </w:r>
      <w:r w:rsidR="000E681C" w:rsidRPr="000E681C">
        <w:rPr>
          <w:i/>
          <w:szCs w:val="22"/>
          <w:lang w:val="en-US"/>
        </w:rPr>
        <w:t>governance</w:t>
      </w:r>
      <w:r w:rsidR="000E681C">
        <w:rPr>
          <w:szCs w:val="22"/>
          <w:lang w:val="en-US"/>
        </w:rPr>
        <w:t xml:space="preserve"> and </w:t>
      </w:r>
      <w:r w:rsidR="000E681C" w:rsidRPr="000E681C">
        <w:rPr>
          <w:i/>
          <w:szCs w:val="22"/>
          <w:lang w:val="en-US"/>
        </w:rPr>
        <w:t>technology dimension</w:t>
      </w:r>
      <w:r w:rsidR="000E681C">
        <w:rPr>
          <w:szCs w:val="22"/>
          <w:lang w:val="en-US"/>
        </w:rPr>
        <w:t>. Austria’s gross generation mix by energy source divides roughly into 58.5% hydropower (39.4% run of river and 19.6% pumped storage, resp.), 20.1% natural gas, 6.9% hard coal</w:t>
      </w:r>
      <w:r w:rsidR="004B1F8E">
        <w:rPr>
          <w:szCs w:val="22"/>
          <w:lang w:val="en-US"/>
        </w:rPr>
        <w:t xml:space="preserve">, 3.6% bio fuel and </w:t>
      </w:r>
      <w:r w:rsidR="000E681C">
        <w:rPr>
          <w:szCs w:val="22"/>
          <w:lang w:val="en-US"/>
        </w:rPr>
        <w:t>2.9% renewables</w:t>
      </w:r>
      <w:r w:rsidR="004B1F8E">
        <w:rPr>
          <w:szCs w:val="22"/>
          <w:lang w:val="en-US"/>
        </w:rPr>
        <w:t>, with the residual 8% including various negligible sources. 98.5% of renewables is produced by wind power plants</w:t>
      </w:r>
      <w:sdt>
        <w:sdtPr>
          <w:rPr>
            <w:szCs w:val="22"/>
            <w:lang w:val="en-US"/>
          </w:rPr>
          <w:id w:val="85478780"/>
          <w:citation/>
        </w:sdtPr>
        <w:sdtContent>
          <w:r w:rsidR="00DC77D9">
            <w:rPr>
              <w:szCs w:val="22"/>
              <w:lang w:val="en-US"/>
            </w:rPr>
            <w:fldChar w:fldCharType="begin"/>
          </w:r>
          <w:r w:rsidR="00260EAA">
            <w:rPr>
              <w:szCs w:val="22"/>
              <w:lang w:val="de-AT"/>
            </w:rPr>
            <w:instrText xml:space="preserve"> CITATION Ene11 \l 3079 </w:instrText>
          </w:r>
          <w:r w:rsidR="00DC77D9">
            <w:rPr>
              <w:szCs w:val="22"/>
              <w:lang w:val="en-US"/>
            </w:rPr>
            <w:fldChar w:fldCharType="separate"/>
          </w:r>
          <w:r w:rsidR="009E4BDC">
            <w:rPr>
              <w:noProof/>
              <w:szCs w:val="22"/>
              <w:lang w:val="de-AT"/>
            </w:rPr>
            <w:t xml:space="preserve"> </w:t>
          </w:r>
          <w:r w:rsidR="009E4BDC" w:rsidRPr="009E4BDC">
            <w:rPr>
              <w:noProof/>
              <w:szCs w:val="22"/>
              <w:lang w:val="de-AT"/>
            </w:rPr>
            <w:t>(Energie-Control, 2011b)</w:t>
          </w:r>
          <w:r w:rsidR="00DC77D9">
            <w:rPr>
              <w:szCs w:val="22"/>
              <w:lang w:val="en-US"/>
            </w:rPr>
            <w:fldChar w:fldCharType="end"/>
          </w:r>
        </w:sdtContent>
      </w:sdt>
      <w:r w:rsidR="004B1F8E">
        <w:rPr>
          <w:szCs w:val="22"/>
          <w:lang w:val="en-US"/>
        </w:rPr>
        <w:t>.</w:t>
      </w:r>
    </w:p>
    <w:p w:rsidR="00260EAA" w:rsidRDefault="00260EAA" w:rsidP="0028700A">
      <w:pPr>
        <w:keepNext/>
        <w:spacing w:before="0" w:after="120"/>
        <w:rPr>
          <w:szCs w:val="22"/>
          <w:lang w:val="en-US"/>
        </w:rPr>
      </w:pPr>
      <w:r>
        <w:rPr>
          <w:szCs w:val="22"/>
          <w:lang w:val="en-US"/>
        </w:rPr>
        <w:t>The EEX transparency platform gives information about the companies’ installed capacity, from which the shape of</w:t>
      </w:r>
      <w:r w:rsidR="000C006A">
        <w:rPr>
          <w:szCs w:val="22"/>
          <w:lang w:val="en-US"/>
        </w:rPr>
        <w:t xml:space="preserve"> a</w:t>
      </w:r>
      <w:r>
        <w:rPr>
          <w:szCs w:val="22"/>
          <w:lang w:val="en-US"/>
        </w:rPr>
        <w:t xml:space="preserve"> concentrated market can be concluded</w:t>
      </w:r>
      <w:r w:rsidR="000C006A">
        <w:rPr>
          <w:szCs w:val="22"/>
          <w:lang w:val="en-US"/>
        </w:rPr>
        <w:t>. More than the half of total installed capacity is owned by one company (</w:t>
      </w:r>
      <w:proofErr w:type="spellStart"/>
      <w:r w:rsidR="000C006A">
        <w:rPr>
          <w:szCs w:val="22"/>
          <w:lang w:val="en-US"/>
        </w:rPr>
        <w:t>Verbund</w:t>
      </w:r>
      <w:proofErr w:type="spellEnd"/>
      <w:r w:rsidR="000C006A">
        <w:rPr>
          <w:szCs w:val="22"/>
          <w:lang w:val="en-US"/>
        </w:rPr>
        <w:t xml:space="preserve"> AG), whilst the biggest three </w:t>
      </w:r>
      <w:r w:rsidR="000C006A">
        <w:rPr>
          <w:szCs w:val="22"/>
          <w:lang w:val="en-US"/>
        </w:rPr>
        <w:lastRenderedPageBreak/>
        <w:t xml:space="preserve">producers control almost 80% of total installed capacity (EVN AG, Wien </w:t>
      </w:r>
      <w:proofErr w:type="spellStart"/>
      <w:r w:rsidR="000C006A">
        <w:rPr>
          <w:szCs w:val="22"/>
          <w:lang w:val="en-US"/>
        </w:rPr>
        <w:t>Energie</w:t>
      </w:r>
      <w:proofErr w:type="spellEnd"/>
      <w:r w:rsidR="000C006A">
        <w:rPr>
          <w:szCs w:val="22"/>
          <w:lang w:val="en-US"/>
        </w:rPr>
        <w:t xml:space="preserve"> GmbH and </w:t>
      </w:r>
      <w:proofErr w:type="spellStart"/>
      <w:r w:rsidR="000C006A">
        <w:rPr>
          <w:szCs w:val="22"/>
          <w:lang w:val="en-US"/>
        </w:rPr>
        <w:t>Verbund</w:t>
      </w:r>
      <w:proofErr w:type="spellEnd"/>
      <w:r w:rsidR="000C006A">
        <w:rPr>
          <w:szCs w:val="22"/>
          <w:lang w:val="en-US"/>
        </w:rPr>
        <w:t xml:space="preserve"> AG)</w:t>
      </w:r>
      <w:sdt>
        <w:sdtPr>
          <w:rPr>
            <w:szCs w:val="22"/>
            <w:lang w:val="en-US"/>
          </w:rPr>
          <w:id w:val="85478781"/>
          <w:citation/>
        </w:sdtPr>
        <w:sdtContent>
          <w:r w:rsidR="00DC77D9">
            <w:rPr>
              <w:szCs w:val="22"/>
              <w:lang w:val="en-US"/>
            </w:rPr>
            <w:fldChar w:fldCharType="begin"/>
          </w:r>
          <w:r w:rsidR="000C006A">
            <w:rPr>
              <w:szCs w:val="22"/>
              <w:lang w:val="de-AT"/>
            </w:rPr>
            <w:instrText xml:space="preserve"> CITATION EEX12 \l 3079 </w:instrText>
          </w:r>
          <w:r w:rsidR="00DC77D9">
            <w:rPr>
              <w:szCs w:val="22"/>
              <w:lang w:val="en-US"/>
            </w:rPr>
            <w:fldChar w:fldCharType="separate"/>
          </w:r>
          <w:r w:rsidR="009E4BDC">
            <w:rPr>
              <w:noProof/>
              <w:szCs w:val="22"/>
              <w:lang w:val="de-AT"/>
            </w:rPr>
            <w:t xml:space="preserve"> </w:t>
          </w:r>
          <w:r w:rsidR="009E4BDC" w:rsidRPr="009E4BDC">
            <w:rPr>
              <w:noProof/>
              <w:szCs w:val="22"/>
              <w:lang w:val="de-AT"/>
            </w:rPr>
            <w:t>(EEX)</w:t>
          </w:r>
          <w:r w:rsidR="00DC77D9">
            <w:rPr>
              <w:szCs w:val="22"/>
              <w:lang w:val="en-US"/>
            </w:rPr>
            <w:fldChar w:fldCharType="end"/>
          </w:r>
        </w:sdtContent>
      </w:sdt>
      <w:r w:rsidR="000C006A">
        <w:rPr>
          <w:szCs w:val="22"/>
          <w:lang w:val="en-US"/>
        </w:rPr>
        <w:t>.</w:t>
      </w:r>
    </w:p>
    <w:p w:rsidR="009E4BDC" w:rsidRDefault="009E4BDC" w:rsidP="009E4BDC">
      <w:pPr>
        <w:keepNext/>
        <w:spacing w:before="0" w:after="120"/>
        <w:rPr>
          <w:szCs w:val="22"/>
          <w:lang w:val="en-US"/>
        </w:rPr>
      </w:pPr>
      <w:r>
        <w:rPr>
          <w:szCs w:val="22"/>
          <w:lang w:val="en-US"/>
        </w:rPr>
        <w:t xml:space="preserve">According to the matrix based on </w:t>
      </w:r>
      <w:proofErr w:type="spellStart"/>
      <w:r>
        <w:rPr>
          <w:szCs w:val="22"/>
          <w:lang w:val="en-US"/>
        </w:rPr>
        <w:t>Finon</w:t>
      </w:r>
      <w:proofErr w:type="spellEnd"/>
      <w:r>
        <w:rPr>
          <w:szCs w:val="22"/>
          <w:lang w:val="en-US"/>
        </w:rPr>
        <w:t xml:space="preserve"> et al. (2004) and the above described structure, one could label the</w:t>
      </w:r>
      <w:r w:rsidRPr="00636357">
        <w:rPr>
          <w:szCs w:val="22"/>
          <w:lang w:val="en-US"/>
        </w:rPr>
        <w:t xml:space="preserve"> </w:t>
      </w:r>
      <w:r>
        <w:rPr>
          <w:szCs w:val="22"/>
          <w:lang w:val="en-US"/>
        </w:rPr>
        <w:t xml:space="preserve">Austrian electricity market as </w:t>
      </w:r>
      <w:r w:rsidRPr="00636357">
        <w:rPr>
          <w:i/>
          <w:szCs w:val="22"/>
          <w:lang w:val="en-US"/>
        </w:rPr>
        <w:t>coordinated governance</w:t>
      </w:r>
      <w:r>
        <w:rPr>
          <w:szCs w:val="22"/>
          <w:lang w:val="en-US"/>
        </w:rPr>
        <w:t>, where a small club of power generators seek for the stabilization of system performance and smooth electricity prices.</w:t>
      </w:r>
    </w:p>
    <w:p w:rsidR="000A4B84" w:rsidRDefault="009E4BDC" w:rsidP="00A620B5">
      <w:pPr>
        <w:keepNext/>
        <w:spacing w:before="0" w:after="120"/>
        <w:rPr>
          <w:rFonts w:cs="Arial"/>
          <w:b/>
          <w:bCs/>
          <w:smallCaps/>
          <w:color w:val="333399"/>
          <w:kern w:val="32"/>
          <w:sz w:val="27"/>
          <w:szCs w:val="26"/>
          <w:lang w:val="en-US"/>
        </w:rPr>
      </w:pPr>
      <w:r>
        <w:rPr>
          <w:szCs w:val="22"/>
          <w:lang w:val="en-US"/>
        </w:rPr>
        <w:t xml:space="preserve">Classifying Austria’s stance regarding the </w:t>
      </w:r>
      <w:r w:rsidRPr="009D773E">
        <w:rPr>
          <w:i/>
          <w:szCs w:val="22"/>
          <w:lang w:val="en-US"/>
        </w:rPr>
        <w:t>technology dimension</w:t>
      </w:r>
      <w:r>
        <w:rPr>
          <w:szCs w:val="22"/>
          <w:lang w:val="en-US"/>
        </w:rPr>
        <w:t xml:space="preserve"> might be ambiguous, as the share of small-scaled plants carries more and more weight. However, the promotion of RES-E using the instrument of feed-in-tariffs amounted for almost 300 million EUR in 2011, and another 25 million EUR where provided for </w:t>
      </w:r>
      <w:proofErr w:type="spellStart"/>
      <w:r>
        <w:rPr>
          <w:szCs w:val="22"/>
          <w:lang w:val="en-US"/>
        </w:rPr>
        <w:t>photovoltaics</w:t>
      </w:r>
      <w:proofErr w:type="spellEnd"/>
      <w:r>
        <w:rPr>
          <w:szCs w:val="22"/>
          <w:lang w:val="en-US"/>
        </w:rPr>
        <w:t xml:space="preserve"> (&lt;5kW</w:t>
      </w:r>
      <w:r w:rsidRPr="002A3054">
        <w:rPr>
          <w:szCs w:val="22"/>
          <w:vertAlign w:val="subscript"/>
          <w:lang w:val="en-US"/>
        </w:rPr>
        <w:t>peak</w:t>
      </w:r>
      <w:r>
        <w:rPr>
          <w:szCs w:val="22"/>
          <w:lang w:val="en-US"/>
        </w:rPr>
        <w:t>) in 2012</w:t>
      </w:r>
      <w:sdt>
        <w:sdtPr>
          <w:rPr>
            <w:szCs w:val="22"/>
            <w:lang w:val="en-US"/>
          </w:rPr>
          <w:id w:val="185439235"/>
          <w:citation/>
        </w:sdtPr>
        <w:sdtContent>
          <w:r w:rsidR="00DC77D9">
            <w:rPr>
              <w:szCs w:val="22"/>
              <w:lang w:val="en-US"/>
            </w:rPr>
            <w:fldChar w:fldCharType="begin"/>
          </w:r>
          <w:r>
            <w:rPr>
              <w:szCs w:val="22"/>
              <w:lang w:val="de-AT"/>
            </w:rPr>
            <w:instrText xml:space="preserve"> CITATION Kli12 \l 3079  </w:instrText>
          </w:r>
          <w:r w:rsidR="00DC77D9">
            <w:rPr>
              <w:szCs w:val="22"/>
              <w:lang w:val="en-US"/>
            </w:rPr>
            <w:fldChar w:fldCharType="separate"/>
          </w:r>
          <w:r>
            <w:rPr>
              <w:noProof/>
              <w:szCs w:val="22"/>
              <w:lang w:val="de-AT"/>
            </w:rPr>
            <w:t xml:space="preserve"> </w:t>
          </w:r>
          <w:r w:rsidRPr="009E4BDC">
            <w:rPr>
              <w:noProof/>
              <w:szCs w:val="22"/>
              <w:lang w:val="de-AT"/>
            </w:rPr>
            <w:t>(Klimafonds, 2012)</w:t>
          </w:r>
          <w:r w:rsidR="00DC77D9">
            <w:rPr>
              <w:szCs w:val="22"/>
              <w:lang w:val="en-US"/>
            </w:rPr>
            <w:fldChar w:fldCharType="end"/>
          </w:r>
        </w:sdtContent>
      </w:sdt>
      <w:r>
        <w:rPr>
          <w:szCs w:val="22"/>
          <w:lang w:val="en-US"/>
        </w:rPr>
        <w:t xml:space="preserve">. Still, as listed above, the share of green electricity fed into the system accounted for less than 11% of total supply. Therefore, the structure of the electricity market can hardly be seen as </w:t>
      </w:r>
      <w:r w:rsidRPr="00E2745B">
        <w:rPr>
          <w:i/>
          <w:szCs w:val="22"/>
          <w:lang w:val="en-US"/>
        </w:rPr>
        <w:t>small-scale decentralized</w:t>
      </w:r>
      <w:r>
        <w:rPr>
          <w:szCs w:val="22"/>
          <w:lang w:val="en-US"/>
        </w:rPr>
        <w:t xml:space="preserve"> at the moment, as large hydropower, pumped storage and thermal power plants determine the shape.</w:t>
      </w:r>
    </w:p>
    <w:p w:rsidR="000A4B84" w:rsidRDefault="00E30C6F" w:rsidP="000A4B84">
      <w:pPr>
        <w:pStyle w:val="Nadpis1"/>
        <w:rPr>
          <w:lang w:val="en-US"/>
        </w:rPr>
      </w:pPr>
      <w:bookmarkStart w:id="34" w:name="_Toc326932542"/>
      <w:r>
        <w:rPr>
          <w:lang w:val="en-US"/>
        </w:rPr>
        <w:t>Conclusion</w:t>
      </w:r>
      <w:r w:rsidR="00A620B5">
        <w:rPr>
          <w:lang w:val="en-US"/>
        </w:rPr>
        <w:t>s</w:t>
      </w:r>
      <w:bookmarkEnd w:id="34"/>
    </w:p>
    <w:p w:rsidR="00465D8E" w:rsidRPr="000A4B84" w:rsidRDefault="004E302A" w:rsidP="00DF17B0">
      <w:pPr>
        <w:rPr>
          <w:lang w:val="en-US"/>
        </w:rPr>
      </w:pPr>
      <w:r w:rsidRPr="004E302A">
        <w:rPr>
          <w:lang w:val="en-US"/>
        </w:rPr>
        <w:t>To sum up</w:t>
      </w:r>
      <w:r>
        <w:rPr>
          <w:lang w:val="en-US"/>
        </w:rPr>
        <w:t xml:space="preserve"> we believe all the observed </w:t>
      </w:r>
      <w:r w:rsidR="00465D8E">
        <w:rPr>
          <w:lang w:val="en-US"/>
        </w:rPr>
        <w:t>countries</w:t>
      </w:r>
      <w:r>
        <w:rPr>
          <w:lang w:val="en-US"/>
        </w:rPr>
        <w:t xml:space="preserve"> are following the European strategy in order to achieve the goal of the common electricity market. </w:t>
      </w:r>
      <w:r w:rsidR="00465D8E">
        <w:rPr>
          <w:lang w:val="en-US"/>
        </w:rPr>
        <w:t>However, there are some delays in European directives</w:t>
      </w:r>
      <w:r w:rsidR="00764162">
        <w:rPr>
          <w:lang w:val="en-US"/>
        </w:rPr>
        <w:t>’</w:t>
      </w:r>
      <w:r w:rsidR="00465D8E">
        <w:rPr>
          <w:lang w:val="en-US"/>
        </w:rPr>
        <w:t xml:space="preserve"> implementation, individual countries’ interpretation or necessary adaptation to local circumstances.</w:t>
      </w:r>
    </w:p>
    <w:p w:rsidR="00EB35EB" w:rsidRPr="000A4B84" w:rsidRDefault="00F95E92" w:rsidP="00DF17B0">
      <w:pPr>
        <w:rPr>
          <w:lang w:val="en-US"/>
        </w:rPr>
      </w:pPr>
      <w:r w:rsidRPr="000A4B84">
        <w:rPr>
          <w:lang w:val="en-US"/>
        </w:rPr>
        <w:t xml:space="preserve">The ideal matrix combination </w:t>
      </w:r>
      <w:r w:rsidR="00144FD2" w:rsidRPr="000A4B84">
        <w:rPr>
          <w:lang w:val="en-US"/>
        </w:rPr>
        <w:t xml:space="preserve">for free market </w:t>
      </w:r>
      <w:r w:rsidRPr="000A4B84">
        <w:rPr>
          <w:lang w:val="en-US"/>
        </w:rPr>
        <w:t xml:space="preserve">seems to be </w:t>
      </w:r>
      <w:r w:rsidR="00144FD2" w:rsidRPr="000A4B84">
        <w:rPr>
          <w:lang w:val="en-US"/>
        </w:rPr>
        <w:t>the top right corner representing the governance through competition in combination with small scale decentralized dimension. None of the countries fulfill th</w:t>
      </w:r>
      <w:r w:rsidR="00EB35EB" w:rsidRPr="000A4B84">
        <w:rPr>
          <w:lang w:val="en-US"/>
        </w:rPr>
        <w:t>e</w:t>
      </w:r>
      <w:r w:rsidR="00144FD2" w:rsidRPr="000A4B84">
        <w:rPr>
          <w:lang w:val="en-US"/>
        </w:rPr>
        <w:t>s</w:t>
      </w:r>
      <w:r w:rsidR="00EB35EB" w:rsidRPr="000A4B84">
        <w:rPr>
          <w:lang w:val="en-US"/>
        </w:rPr>
        <w:t>e crite</w:t>
      </w:r>
      <w:r w:rsidR="00144FD2" w:rsidRPr="000A4B84">
        <w:rPr>
          <w:lang w:val="en-US"/>
        </w:rPr>
        <w:t>ria,</w:t>
      </w:r>
      <w:r w:rsidR="00EB35EB" w:rsidRPr="000A4B84">
        <w:rPr>
          <w:lang w:val="en-US"/>
        </w:rPr>
        <w:t xml:space="preserve"> we have therefore identified main imperfections hampering the creation of common market for each country.</w:t>
      </w:r>
    </w:p>
    <w:p w:rsidR="00ED3629" w:rsidRDefault="00C73444" w:rsidP="00DF17B0">
      <w:pPr>
        <w:rPr>
          <w:lang w:val="en-US"/>
        </w:rPr>
      </w:pPr>
      <w:r w:rsidRPr="000A4B84">
        <w:rPr>
          <w:lang w:val="en-US"/>
        </w:rPr>
        <w:t>T</w:t>
      </w:r>
      <w:r w:rsidR="00EB35EB" w:rsidRPr="000A4B84">
        <w:rPr>
          <w:lang w:val="en-US"/>
        </w:rPr>
        <w:t xml:space="preserve">he development in the Czech Republic is on the right way, there are just time delays as the liberalization process took place later then in </w:t>
      </w:r>
      <w:r w:rsidRPr="000A4B84">
        <w:rPr>
          <w:lang w:val="en-US"/>
        </w:rPr>
        <w:t xml:space="preserve">Finland or Austria. As the main issue we consider the RES policy that creates barriers in the market unification. The potential problems are connected </w:t>
      </w:r>
      <w:r w:rsidR="000A4B84" w:rsidRPr="000A4B84">
        <w:rPr>
          <w:lang w:val="en-US"/>
        </w:rPr>
        <w:t xml:space="preserve">with the competitiveness of local RES producers against those from western part of Europe with high support mechanisms. </w:t>
      </w:r>
      <w:r w:rsidR="00C94861">
        <w:rPr>
          <w:lang w:val="en-US"/>
        </w:rPr>
        <w:t xml:space="preserve">Higher competitiveness would lead to a shift from the bottom-right to the top-right corner. </w:t>
      </w:r>
      <w:r w:rsidR="000A4B84" w:rsidRPr="000A4B84">
        <w:rPr>
          <w:lang w:val="en-US"/>
        </w:rPr>
        <w:t xml:space="preserve">Another point of view may be connected with the increased volatility </w:t>
      </w:r>
      <w:r w:rsidR="00C94861">
        <w:rPr>
          <w:lang w:val="en-US"/>
        </w:rPr>
        <w:t>resulting from the replacement of stable nuclear power plants by the energy from renewables from other member states (</w:t>
      </w:r>
      <w:r w:rsidR="00ED3629">
        <w:rPr>
          <w:lang w:val="en-US"/>
        </w:rPr>
        <w:t>stable energy sources may become redundant thanks to subsidized RES)</w:t>
      </w:r>
      <w:r w:rsidR="00C94861">
        <w:rPr>
          <w:lang w:val="en-US"/>
        </w:rPr>
        <w:t>.</w:t>
      </w:r>
    </w:p>
    <w:p w:rsidR="009017EB" w:rsidRDefault="003265C2" w:rsidP="00DF17B0">
      <w:pPr>
        <w:rPr>
          <w:lang w:val="en-US"/>
        </w:rPr>
      </w:pPr>
      <w:r>
        <w:rPr>
          <w:lang w:val="en-US"/>
        </w:rPr>
        <w:t xml:space="preserve">Finland is attempting to move out of the industry-coordinated centralized-technology </w:t>
      </w:r>
      <w:r w:rsidR="009017EB">
        <w:rPr>
          <w:lang w:val="en-US"/>
        </w:rPr>
        <w:t>dimension</w:t>
      </w:r>
      <w:r>
        <w:rPr>
          <w:lang w:val="en-US"/>
        </w:rPr>
        <w:t xml:space="preserve"> towards the </w:t>
      </w:r>
      <w:r w:rsidR="009017EB">
        <w:rPr>
          <w:lang w:val="en-US"/>
        </w:rPr>
        <w:t xml:space="preserve">support schemes position. This has been attempted by the recently introduced feed-in tariffs for RES. However, the country’s long term energy strategy plans to further increase the nuclear power capacity by </w:t>
      </w:r>
      <w:r w:rsidR="000F01BE">
        <w:rPr>
          <w:lang w:val="en-US"/>
        </w:rPr>
        <w:t>estimated 5050 MW (</w:t>
      </w:r>
      <w:r w:rsidR="009017EB">
        <w:rPr>
          <w:lang w:val="en-US"/>
        </w:rPr>
        <w:t>OL3</w:t>
      </w:r>
      <w:r w:rsidR="000F01BE">
        <w:rPr>
          <w:lang w:val="en-US"/>
        </w:rPr>
        <w:t xml:space="preserve"> </w:t>
      </w:r>
      <w:r w:rsidR="009017EB">
        <w:rPr>
          <w:lang w:val="en-US"/>
        </w:rPr>
        <w:t>1600MW, OL4 1650MW,</w:t>
      </w:r>
      <w:r w:rsidR="000F01BE">
        <w:rPr>
          <w:lang w:val="en-US"/>
        </w:rPr>
        <w:t xml:space="preserve"> and</w:t>
      </w:r>
      <w:r w:rsidR="009017EB">
        <w:rPr>
          <w:lang w:val="en-US"/>
        </w:rPr>
        <w:t xml:space="preserve"> </w:t>
      </w:r>
      <w:proofErr w:type="spellStart"/>
      <w:r w:rsidR="009017EB">
        <w:rPr>
          <w:lang w:val="en-US"/>
        </w:rPr>
        <w:t>Py</w:t>
      </w:r>
      <w:r w:rsidR="009017EB" w:rsidRPr="009017EB">
        <w:rPr>
          <w:lang w:val="en-US"/>
        </w:rPr>
        <w:t>häjoki</w:t>
      </w:r>
      <w:proofErr w:type="spellEnd"/>
      <w:r w:rsidR="000F01BE">
        <w:rPr>
          <w:lang w:val="en-US"/>
        </w:rPr>
        <w:t xml:space="preserve"> 1800MW</w:t>
      </w:r>
      <w:r w:rsidR="00CE20DA">
        <w:rPr>
          <w:lang w:val="en-US"/>
        </w:rPr>
        <w:t>)</w:t>
      </w:r>
      <w:r w:rsidR="000F01BE">
        <w:rPr>
          <w:lang w:val="en-US"/>
        </w:rPr>
        <w:t>.</w:t>
      </w:r>
      <w:r w:rsidR="00CE20DA">
        <w:rPr>
          <w:lang w:val="en-US"/>
        </w:rPr>
        <w:t xml:space="preserve"> Similar trend </w:t>
      </w:r>
      <w:r w:rsidR="00AA69B9">
        <w:rPr>
          <w:lang w:val="en-US"/>
        </w:rPr>
        <w:t>is observable in</w:t>
      </w:r>
      <w:r w:rsidR="00CE20DA">
        <w:rPr>
          <w:lang w:val="en-US"/>
        </w:rPr>
        <w:t xml:space="preserve"> the Czech Republic</w:t>
      </w:r>
      <w:r w:rsidR="001B7053">
        <w:rPr>
          <w:lang w:val="en-US"/>
        </w:rPr>
        <w:t xml:space="preserve"> which is currently drafting long term energy strategy where options of up to 50% generation capacity originating from nuclear power by 2030 are being considered</w:t>
      </w:r>
      <w:r w:rsidR="00CE20DA">
        <w:rPr>
          <w:lang w:val="en-US"/>
        </w:rPr>
        <w:t xml:space="preserve">. </w:t>
      </w:r>
      <w:r w:rsidR="00AA69B9">
        <w:rPr>
          <w:lang w:val="en-US"/>
        </w:rPr>
        <w:t>On one hand, s</w:t>
      </w:r>
      <w:r w:rsidR="00CE20DA">
        <w:rPr>
          <w:lang w:val="en-US"/>
        </w:rPr>
        <w:t>uch large</w:t>
      </w:r>
      <w:r w:rsidR="00AA69B9">
        <w:rPr>
          <w:lang w:val="en-US"/>
        </w:rPr>
        <w:t xml:space="preserve"> scale</w:t>
      </w:r>
      <w:r w:rsidR="00CE20DA">
        <w:rPr>
          <w:lang w:val="en-US"/>
        </w:rPr>
        <w:t xml:space="preserve"> new capacity may </w:t>
      </w:r>
      <w:r w:rsidR="00AA69B9">
        <w:rPr>
          <w:lang w:val="en-US"/>
        </w:rPr>
        <w:t>limit</w:t>
      </w:r>
      <w:r w:rsidR="00CE20DA">
        <w:rPr>
          <w:lang w:val="en-US"/>
        </w:rPr>
        <w:t xml:space="preserve"> the potential</w:t>
      </w:r>
      <w:r w:rsidR="00AA69B9">
        <w:rPr>
          <w:lang w:val="en-US"/>
        </w:rPr>
        <w:t xml:space="preserve"> market for </w:t>
      </w:r>
      <w:r w:rsidR="00CE20DA">
        <w:rPr>
          <w:lang w:val="en-US"/>
        </w:rPr>
        <w:t>RES-E</w:t>
      </w:r>
      <w:r w:rsidR="000F01BE">
        <w:rPr>
          <w:lang w:val="en-US"/>
        </w:rPr>
        <w:t xml:space="preserve"> </w:t>
      </w:r>
      <w:r w:rsidR="00AA69B9">
        <w:rPr>
          <w:lang w:val="en-US"/>
        </w:rPr>
        <w:t xml:space="preserve">since there will be lower need for new capacity. On the other hand, the faster </w:t>
      </w:r>
      <w:r w:rsidR="001B7053">
        <w:rPr>
          <w:lang w:val="en-US"/>
        </w:rPr>
        <w:t>time-to-market</w:t>
      </w:r>
      <w:r w:rsidR="00AA69B9">
        <w:rPr>
          <w:lang w:val="en-US"/>
        </w:rPr>
        <w:t xml:space="preserve"> of RES-E with smaller, flexible, but intermittent generation may undermine the profitability of th</w:t>
      </w:r>
      <w:r w:rsidR="001B7053">
        <w:rPr>
          <w:lang w:val="en-US"/>
        </w:rPr>
        <w:t>e less flexible large scale ge</w:t>
      </w:r>
      <w:r w:rsidR="00AA69B9">
        <w:rPr>
          <w:lang w:val="en-US"/>
        </w:rPr>
        <w:t xml:space="preserve">nerators. </w:t>
      </w:r>
      <w:r w:rsidR="001B7053">
        <w:rPr>
          <w:lang w:val="en-US"/>
        </w:rPr>
        <w:t xml:space="preserve">These factors </w:t>
      </w:r>
      <w:r w:rsidR="00A149EC">
        <w:rPr>
          <w:lang w:val="en-US"/>
        </w:rPr>
        <w:t>will play</w:t>
      </w:r>
      <w:r w:rsidR="004754A3">
        <w:rPr>
          <w:lang w:val="en-US"/>
        </w:rPr>
        <w:t xml:space="preserve"> a</w:t>
      </w:r>
      <w:r w:rsidR="00A149EC">
        <w:rPr>
          <w:lang w:val="en-US"/>
        </w:rPr>
        <w:t xml:space="preserve"> significant role </w:t>
      </w:r>
      <w:r w:rsidR="004E496A">
        <w:rPr>
          <w:lang w:val="en-US"/>
        </w:rPr>
        <w:t>in</w:t>
      </w:r>
      <w:r w:rsidR="00A149EC">
        <w:rPr>
          <w:lang w:val="en-US"/>
        </w:rPr>
        <w:t xml:space="preserve"> shap</w:t>
      </w:r>
      <w:r w:rsidR="004E496A">
        <w:rPr>
          <w:lang w:val="en-US"/>
        </w:rPr>
        <w:t>ing</w:t>
      </w:r>
      <w:r w:rsidR="00A149EC">
        <w:rPr>
          <w:lang w:val="en-US"/>
        </w:rPr>
        <w:t xml:space="preserve"> the</w:t>
      </w:r>
      <w:r w:rsidR="004754A3">
        <w:rPr>
          <w:lang w:val="en-US"/>
        </w:rPr>
        <w:t xml:space="preserve"> </w:t>
      </w:r>
      <w:r w:rsidR="004E496A">
        <w:rPr>
          <w:lang w:val="en-US"/>
        </w:rPr>
        <w:t xml:space="preserve">single European </w:t>
      </w:r>
      <w:r w:rsidR="004754A3">
        <w:rPr>
          <w:lang w:val="en-US"/>
        </w:rPr>
        <w:t xml:space="preserve">electricity market. </w:t>
      </w:r>
    </w:p>
    <w:p w:rsidR="003265C2" w:rsidRDefault="00EB35EB" w:rsidP="00DF17B0">
      <w:pPr>
        <w:rPr>
          <w:lang w:val="en-US"/>
        </w:rPr>
      </w:pPr>
      <w:r w:rsidRPr="000A4B84">
        <w:rPr>
          <w:lang w:val="en-US"/>
        </w:rPr>
        <w:lastRenderedPageBreak/>
        <w:t>Further analysis can focus on classification of EU countries based on market attractiveness for RES generators and investors</w:t>
      </w:r>
      <w:r w:rsidR="00C73444" w:rsidRPr="000A4B84">
        <w:rPr>
          <w:lang w:val="en-US"/>
        </w:rPr>
        <w:t xml:space="preserve">, as published </w:t>
      </w:r>
      <w:r w:rsidRPr="000A4B84">
        <w:rPr>
          <w:lang w:val="en-US"/>
        </w:rPr>
        <w:t xml:space="preserve">for example </w:t>
      </w:r>
      <w:r w:rsidR="00C73444" w:rsidRPr="000A4B84">
        <w:rPr>
          <w:lang w:val="en-US"/>
        </w:rPr>
        <w:t xml:space="preserve">in </w:t>
      </w:r>
      <w:r w:rsidRPr="000A4B84">
        <w:rPr>
          <w:lang w:val="en-US"/>
        </w:rPr>
        <w:t xml:space="preserve">Renewable energy country attractiveness indices by E&amp;Y </w:t>
      </w:r>
      <w:sdt>
        <w:sdtPr>
          <w:rPr>
            <w:lang w:val="en-US"/>
          </w:rPr>
          <w:id w:val="16274352"/>
          <w:citation/>
        </w:sdtPr>
        <w:sdtContent>
          <w:r w:rsidR="00DC77D9" w:rsidRPr="000A4B84">
            <w:rPr>
              <w:lang w:val="en-US"/>
            </w:rPr>
            <w:fldChar w:fldCharType="begin"/>
          </w:r>
          <w:r w:rsidRPr="000A4B84">
            <w:rPr>
              <w:lang w:val="en-US"/>
            </w:rPr>
            <w:instrText xml:space="preserve"> CITATION Ern12 \n  \t  \l 1033  </w:instrText>
          </w:r>
          <w:r w:rsidR="00DC77D9" w:rsidRPr="000A4B84">
            <w:rPr>
              <w:lang w:val="en-US"/>
            </w:rPr>
            <w:fldChar w:fldCharType="separate"/>
          </w:r>
          <w:r w:rsidRPr="000A4B84">
            <w:rPr>
              <w:lang w:val="en-US"/>
            </w:rPr>
            <w:t>(2012)</w:t>
          </w:r>
          <w:r w:rsidR="00DC77D9" w:rsidRPr="000A4B84">
            <w:rPr>
              <w:lang w:val="en-US"/>
            </w:rPr>
            <w:fldChar w:fldCharType="end"/>
          </w:r>
        </w:sdtContent>
      </w:sdt>
      <w:r w:rsidR="00C73444" w:rsidRPr="000A4B84">
        <w:rPr>
          <w:lang w:val="en-US"/>
        </w:rPr>
        <w:t xml:space="preserve">. </w:t>
      </w:r>
      <w:r w:rsidR="00764162">
        <w:rPr>
          <w:lang w:val="en-US"/>
        </w:rPr>
        <w:t xml:space="preserve">In addition, further </w:t>
      </w:r>
      <w:r w:rsidR="003D2499">
        <w:rPr>
          <w:lang w:val="en-US"/>
        </w:rPr>
        <w:t xml:space="preserve">research should focus on </w:t>
      </w:r>
      <w:r w:rsidR="00615D87">
        <w:rPr>
          <w:lang w:val="en-US"/>
        </w:rPr>
        <w:t>the role of institutions</w:t>
      </w:r>
      <w:r w:rsidR="00615D87" w:rsidRPr="00615D87">
        <w:rPr>
          <w:lang w:val="en-US"/>
        </w:rPr>
        <w:t xml:space="preserve"> </w:t>
      </w:r>
      <w:sdt>
        <w:sdtPr>
          <w:rPr>
            <w:lang w:val="en-US"/>
          </w:rPr>
          <w:id w:val="6352727"/>
          <w:citation/>
        </w:sdtPr>
        <w:sdtContent>
          <w:r w:rsidR="00615D87">
            <w:rPr>
              <w:lang w:val="en-US"/>
            </w:rPr>
            <w:fldChar w:fldCharType="begin"/>
          </w:r>
          <w:r w:rsidR="00615D87">
            <w:rPr>
              <w:lang w:val="en-US"/>
            </w:rPr>
            <w:instrText xml:space="preserve"> CITATION Nor901 \l 1033 </w:instrText>
          </w:r>
          <w:r w:rsidR="00615D87">
            <w:rPr>
              <w:lang w:val="en-US"/>
            </w:rPr>
            <w:fldChar w:fldCharType="separate"/>
          </w:r>
          <w:r w:rsidR="00615D87" w:rsidRPr="00615D87">
            <w:rPr>
              <w:noProof/>
              <w:lang w:val="en-US"/>
            </w:rPr>
            <w:t>(North, 1990)</w:t>
          </w:r>
          <w:r w:rsidR="00615D87">
            <w:rPr>
              <w:lang w:val="en-US"/>
            </w:rPr>
            <w:fldChar w:fldCharType="end"/>
          </w:r>
        </w:sdtContent>
      </w:sdt>
      <w:r w:rsidR="00615D87">
        <w:rPr>
          <w:lang w:val="en-US"/>
        </w:rPr>
        <w:t xml:space="preserve"> </w:t>
      </w:r>
      <w:r w:rsidR="00DA03BC">
        <w:rPr>
          <w:lang w:val="en-US"/>
        </w:rPr>
        <w:t xml:space="preserve">behind </w:t>
      </w:r>
      <w:r w:rsidR="00615D87">
        <w:rPr>
          <w:lang w:val="en-US"/>
        </w:rPr>
        <w:t xml:space="preserve">achieving single electricity market in general, and </w:t>
      </w:r>
      <w:r w:rsidR="00DA03BC">
        <w:rPr>
          <w:lang w:val="en-US"/>
        </w:rPr>
        <w:t>diffusion of RES-E</w:t>
      </w:r>
      <w:r w:rsidR="00615D87">
        <w:rPr>
          <w:lang w:val="en-US"/>
        </w:rPr>
        <w:t xml:space="preserve"> in particular. By institutions we mean both formal (c</w:t>
      </w:r>
      <w:r w:rsidR="00615D87" w:rsidRPr="00615D87">
        <w:rPr>
          <w:lang w:val="en-US"/>
        </w:rPr>
        <w:t>onsciously designed and articulated constrains</w:t>
      </w:r>
      <w:r w:rsidR="00F21DBB">
        <w:rPr>
          <w:lang w:val="en-US"/>
        </w:rPr>
        <w:t xml:space="preserve">) </w:t>
      </w:r>
      <w:r w:rsidR="00615D87">
        <w:rPr>
          <w:lang w:val="en-US"/>
        </w:rPr>
        <w:t>and informal (s</w:t>
      </w:r>
      <w:r w:rsidR="00615D87" w:rsidRPr="00615D87">
        <w:rPr>
          <w:lang w:val="en-US"/>
        </w:rPr>
        <w:t>ocial norms, conventions, and moral codes</w:t>
      </w:r>
      <w:r w:rsidR="00615D87">
        <w:rPr>
          <w:lang w:val="en-US"/>
        </w:rPr>
        <w:t xml:space="preserve">) </w:t>
      </w:r>
      <w:r w:rsidR="009762A1">
        <w:rPr>
          <w:lang w:val="en-US"/>
        </w:rPr>
        <w:t>institutions. M</w:t>
      </w:r>
      <w:r w:rsidR="00615D87">
        <w:rPr>
          <w:lang w:val="en-US"/>
        </w:rPr>
        <w:t>od</w:t>
      </w:r>
      <w:r w:rsidR="009762A1">
        <w:rPr>
          <w:lang w:val="en-US"/>
        </w:rPr>
        <w:t xml:space="preserve">erating or mediating effects </w:t>
      </w:r>
      <w:r w:rsidR="00EB2DC4">
        <w:rPr>
          <w:lang w:val="en-US"/>
        </w:rPr>
        <w:t xml:space="preserve">of institutions on RES-E, single electricity market, or their interaction should be investigated (see for example </w:t>
      </w:r>
      <w:r w:rsidR="00EB2DC4">
        <w:rPr>
          <w:noProof/>
          <w:lang w:val="en-US"/>
        </w:rPr>
        <w:t>Knowles, et al., 2010)</w:t>
      </w:r>
      <w:r w:rsidR="00EB2DC4">
        <w:rPr>
          <w:lang w:val="en-US"/>
        </w:rPr>
        <w:t>.</w:t>
      </w:r>
    </w:p>
    <w:p w:rsidR="00F95E92" w:rsidRPr="00F95E92" w:rsidRDefault="009762A1" w:rsidP="00DF17B0">
      <w:pPr>
        <w:rPr>
          <w:lang w:val="en-US"/>
        </w:rPr>
      </w:pPr>
      <w:r>
        <w:rPr>
          <w:lang w:val="en-US"/>
        </w:rPr>
        <w:t xml:space="preserve"> </w:t>
      </w:r>
    </w:p>
    <w:p w:rsidR="00480CB1" w:rsidRDefault="00465D8E">
      <w:pPr>
        <w:pStyle w:val="Nadpis1"/>
        <w:rPr>
          <w:lang w:val="en-US"/>
        </w:rPr>
      </w:pPr>
      <w:r>
        <w:rPr>
          <w:rFonts w:cs="Times New Roman"/>
          <w:b w:val="0"/>
          <w:bCs w:val="0"/>
          <w:smallCaps w:val="0"/>
          <w:color w:val="auto"/>
          <w:kern w:val="0"/>
          <w:sz w:val="22"/>
          <w:szCs w:val="22"/>
          <w:lang w:val="en-US"/>
        </w:rPr>
        <w:t xml:space="preserve"> </w:t>
      </w:r>
    </w:p>
    <w:bookmarkStart w:id="35" w:name="_Toc326932543" w:displacedByCustomXml="next"/>
    <w:sdt>
      <w:sdtPr>
        <w:rPr>
          <w:rFonts w:cs="Times New Roman"/>
          <w:b w:val="0"/>
          <w:bCs w:val="0"/>
          <w:smallCaps w:val="0"/>
          <w:color w:val="auto"/>
          <w:kern w:val="0"/>
          <w:sz w:val="22"/>
          <w:szCs w:val="23"/>
          <w:lang w:val="en-US"/>
        </w:rPr>
        <w:id w:val="2531090"/>
        <w:docPartObj>
          <w:docPartGallery w:val="Bibliographies"/>
          <w:docPartUnique/>
        </w:docPartObj>
      </w:sdtPr>
      <w:sdtContent>
        <w:p w:rsidR="00480CB1" w:rsidRDefault="00480CB1">
          <w:pPr>
            <w:pStyle w:val="Nadpis1"/>
            <w:rPr>
              <w:lang w:val="en-US"/>
            </w:rPr>
          </w:pPr>
          <w:r w:rsidRPr="00030556">
            <w:rPr>
              <w:lang w:val="en-US"/>
            </w:rPr>
            <w:t>Bibliography</w:t>
          </w:r>
          <w:bookmarkEnd w:id="35"/>
        </w:p>
        <w:p w:rsidR="00096A1B" w:rsidRPr="00096A1B" w:rsidRDefault="00096A1B" w:rsidP="00096A1B">
          <w:pPr>
            <w:rPr>
              <w:lang w:val="en-US"/>
            </w:rPr>
          </w:pPr>
        </w:p>
        <w:sdt>
          <w:sdtPr>
            <w:rPr>
              <w:lang w:val="en-US"/>
            </w:rPr>
            <w:id w:val="111145805"/>
            <w:bibliography/>
          </w:sdtPr>
          <w:sdtContent>
            <w:p w:rsidR="00A620B5" w:rsidRDefault="00DC77D9" w:rsidP="00A620B5">
              <w:pPr>
                <w:pStyle w:val="Bibliografie"/>
                <w:rPr>
                  <w:noProof/>
                  <w:lang w:val="en-US"/>
                </w:rPr>
              </w:pPr>
              <w:r w:rsidRPr="00030556">
                <w:rPr>
                  <w:lang w:val="en-US"/>
                </w:rPr>
                <w:fldChar w:fldCharType="begin"/>
              </w:r>
              <w:r w:rsidR="00480CB1" w:rsidRPr="00030556">
                <w:rPr>
                  <w:lang w:val="en-US"/>
                </w:rPr>
                <w:instrText xml:space="preserve"> BIBLIOGRAPHY </w:instrText>
              </w:r>
              <w:r w:rsidRPr="00030556">
                <w:rPr>
                  <w:lang w:val="en-US"/>
                </w:rPr>
                <w:fldChar w:fldCharType="separate"/>
              </w:r>
              <w:r w:rsidR="00A620B5">
                <w:rPr>
                  <w:b/>
                  <w:bCs/>
                  <w:noProof/>
                  <w:lang w:val="en-US"/>
                </w:rPr>
                <w:t>10 Jahre Energiemarkt-Liberalisierung</w:t>
              </w:r>
              <w:r w:rsidR="00A620B5">
                <w:rPr>
                  <w:noProof/>
                  <w:lang w:val="en-US"/>
                </w:rPr>
                <w:t xml:space="preserve"> [Report] / auth. Energie-Control. - Wien : Energie-Control Austria, 2011a.</w:t>
              </w:r>
            </w:p>
            <w:p w:rsidR="00A620B5" w:rsidRDefault="00A620B5" w:rsidP="00A620B5">
              <w:pPr>
                <w:pStyle w:val="Bibliografie"/>
                <w:rPr>
                  <w:noProof/>
                  <w:lang w:val="en-US"/>
                </w:rPr>
              </w:pPr>
              <w:r>
                <w:rPr>
                  <w:b/>
                  <w:bCs/>
                  <w:noProof/>
                  <w:lang w:val="en-US"/>
                </w:rPr>
                <w:t>Act 386/1995 on electricity market (including amendments up to 1172/2004)</w:t>
              </w:r>
              <w:r>
                <w:rPr>
                  <w:noProof/>
                  <w:lang w:val="en-US"/>
                </w:rPr>
                <w:t xml:space="preserve"> [Report] / auth. Ministry of Employment and the Economy. - Helsinki : [s.n.], 1995. - http://www.finlex.fi/fi/laki/alkup/1995/19950386.</w:t>
              </w:r>
            </w:p>
            <w:p w:rsidR="00A620B5" w:rsidRDefault="00A620B5" w:rsidP="00A620B5">
              <w:pPr>
                <w:pStyle w:val="Bibliografie"/>
                <w:rPr>
                  <w:noProof/>
                  <w:lang w:val="en-US"/>
                </w:rPr>
              </w:pPr>
              <w:r>
                <w:rPr>
                  <w:b/>
                  <w:bCs/>
                  <w:noProof/>
                  <w:lang w:val="en-US"/>
                </w:rPr>
                <w:t>Annual Report to the European Commission - Finland</w:t>
              </w:r>
              <w:r>
                <w:rPr>
                  <w:noProof/>
                  <w:lang w:val="en-US"/>
                </w:rPr>
                <w:t xml:space="preserve"> [Report] : Annual Report / auth. EMV. - [s.l.] : Energy Market Authority, Finland, 2011.</w:t>
              </w:r>
            </w:p>
            <w:p w:rsidR="00A620B5" w:rsidRDefault="00A620B5" w:rsidP="00A620B5">
              <w:pPr>
                <w:pStyle w:val="Bibliografie"/>
                <w:rPr>
                  <w:noProof/>
                  <w:lang w:val="en-US"/>
                </w:rPr>
              </w:pPr>
              <w:r>
                <w:rPr>
                  <w:b/>
                  <w:bCs/>
                  <w:noProof/>
                  <w:lang w:val="en-US"/>
                </w:rPr>
                <w:t>Application for a Decision-in-Principle Regarding Nuclear Power Plant</w:t>
              </w:r>
              <w:r>
                <w:rPr>
                  <w:noProof/>
                  <w:lang w:val="en-US"/>
                </w:rPr>
                <w:t xml:space="preserve"> [Report] / auth. Fennovoima. - [s.l.] : Fennovioima, 2009.</w:t>
              </w:r>
            </w:p>
            <w:p w:rsidR="00A620B5" w:rsidRDefault="00A620B5" w:rsidP="00A620B5">
              <w:pPr>
                <w:pStyle w:val="Bibliografie"/>
                <w:rPr>
                  <w:noProof/>
                  <w:lang w:val="en-US"/>
                </w:rPr>
              </w:pPr>
              <w:r>
                <w:rPr>
                  <w:b/>
                  <w:bCs/>
                  <w:noProof/>
                  <w:lang w:val="en-US"/>
                </w:rPr>
                <w:t>CEER response to the Commission consultation on the renewable energy strategy</w:t>
              </w:r>
              <w:r>
                <w:rPr>
                  <w:noProof/>
                  <w:lang w:val="en-US"/>
                </w:rPr>
                <w:t xml:space="preserve"> [Report] / auth. Lord Mogg KCMG. - London : ERGEG, 2012. - http://www.energy-regulators.eu/portal/page/portal/EER_HOME/EER_PUBLICATIONS/CEER_PAPERS/Electricity/.</w:t>
              </w:r>
            </w:p>
            <w:p w:rsidR="00A620B5" w:rsidRDefault="00A620B5" w:rsidP="00A620B5">
              <w:pPr>
                <w:pStyle w:val="Bibliografie"/>
                <w:rPr>
                  <w:noProof/>
                  <w:lang w:val="en-US"/>
                </w:rPr>
              </w:pPr>
              <w:r>
                <w:rPr>
                  <w:b/>
                  <w:bCs/>
                  <w:noProof/>
                  <w:lang w:val="en-US"/>
                </w:rPr>
                <w:t>Challenges when electricity markets face the investment phase</w:t>
              </w:r>
              <w:r>
                <w:rPr>
                  <w:noProof/>
                  <w:lang w:val="en-US"/>
                </w:rPr>
                <w:t xml:space="preserve"> [Journal] / auth. Finon Dominique, Johnsenb Tor Arnt and Midttunb Atle. - [s.l.] : Elsevier, 2004. - Vol. 32. - pp. 1355–1362.</w:t>
              </w:r>
            </w:p>
            <w:p w:rsidR="00A620B5" w:rsidRDefault="00A620B5" w:rsidP="00A620B5">
              <w:pPr>
                <w:pStyle w:val="Bibliografie"/>
                <w:rPr>
                  <w:noProof/>
                  <w:lang w:val="en-US"/>
                </w:rPr>
              </w:pPr>
              <w:r>
                <w:rPr>
                  <w:b/>
                  <w:bCs/>
                  <w:noProof/>
                  <w:lang w:val="en-US"/>
                </w:rPr>
                <w:t>Detailed information on environmentrelated taxes and charges in Finland</w:t>
              </w:r>
              <w:r>
                <w:rPr>
                  <w:noProof/>
                  <w:lang w:val="en-US"/>
                </w:rPr>
                <w:t xml:space="preserve"> [Report] / auth. Ministry of the Environment. - [s.l.] : Ministry of the Environment, 2008. - Timo Parkkinen, senior economic adviser, 9.10.2008.</w:t>
              </w:r>
            </w:p>
            <w:p w:rsidR="00A620B5" w:rsidRDefault="00A620B5" w:rsidP="00A620B5">
              <w:pPr>
                <w:pStyle w:val="Bibliografie"/>
                <w:rPr>
                  <w:noProof/>
                  <w:lang w:val="en-US"/>
                </w:rPr>
              </w:pPr>
              <w:r>
                <w:rPr>
                  <w:b/>
                  <w:bCs/>
                  <w:noProof/>
                  <w:lang w:val="en-US"/>
                </w:rPr>
                <w:t>Directive 2009/72/EC of the European Parliament and of the Council concerning common rules for the internal market in electricity</w:t>
              </w:r>
              <w:r>
                <w:rPr>
                  <w:noProof/>
                  <w:lang w:val="en-US"/>
                </w:rPr>
                <w:t xml:space="preserve"> [Report] / auth. European Commission. - 2009.</w:t>
              </w:r>
            </w:p>
            <w:p w:rsidR="00A620B5" w:rsidRDefault="00A620B5" w:rsidP="00A620B5">
              <w:pPr>
                <w:pStyle w:val="Bibliografie"/>
                <w:rPr>
                  <w:noProof/>
                  <w:lang w:val="en-US"/>
                </w:rPr>
              </w:pPr>
              <w:r>
                <w:rPr>
                  <w:b/>
                  <w:bCs/>
                  <w:noProof/>
                  <w:lang w:val="en-US"/>
                </w:rPr>
                <w:t>EEX-Transparenzplattform</w:t>
              </w:r>
              <w:r>
                <w:rPr>
                  <w:noProof/>
                  <w:lang w:val="en-US"/>
                </w:rPr>
                <w:t xml:space="preserve"> [Online] / auth. EEX. - 05 25, 2012. - http://www.transparency.eex.com/de/Information/meldende_unternehmen.</w:t>
              </w:r>
            </w:p>
            <w:p w:rsidR="00A620B5" w:rsidRDefault="00A620B5" w:rsidP="00A620B5">
              <w:pPr>
                <w:pStyle w:val="Bibliografie"/>
                <w:rPr>
                  <w:noProof/>
                  <w:lang w:val="en-US"/>
                </w:rPr>
              </w:pPr>
              <w:r>
                <w:rPr>
                  <w:b/>
                  <w:bCs/>
                  <w:noProof/>
                  <w:lang w:val="en-US"/>
                </w:rPr>
                <w:t>Electricity Market</w:t>
              </w:r>
              <w:r>
                <w:rPr>
                  <w:noProof/>
                  <w:lang w:val="en-US"/>
                </w:rPr>
                <w:t xml:space="preserve"> [Online] / auth. Fingrid // Fingrid. - Fingrid, 2009. - April 13, 2012. - http://www.fingrid.fi/portal/in_english/electricity_market/.</w:t>
              </w:r>
            </w:p>
            <w:p w:rsidR="00A620B5" w:rsidRDefault="00A620B5" w:rsidP="00A620B5">
              <w:pPr>
                <w:pStyle w:val="Bibliografie"/>
                <w:rPr>
                  <w:noProof/>
                  <w:lang w:val="en-US"/>
                </w:rPr>
              </w:pPr>
              <w:r>
                <w:rPr>
                  <w:b/>
                  <w:bCs/>
                  <w:noProof/>
                  <w:lang w:val="en-US"/>
                </w:rPr>
                <w:t>Electricity Market Act (386/1995; amendments up to 1172/2004 included)</w:t>
              </w:r>
              <w:r>
                <w:rPr>
                  <w:noProof/>
                  <w:lang w:val="en-US"/>
                </w:rPr>
                <w:t xml:space="preserve"> [Report] / auth. Ministry of Trade and Industry. - [s.l.] : Ministry of Trade and Industry, Finland, 2004.</w:t>
              </w:r>
            </w:p>
            <w:p w:rsidR="00A620B5" w:rsidRDefault="00A620B5" w:rsidP="00A620B5">
              <w:pPr>
                <w:pStyle w:val="Bibliografie"/>
                <w:rPr>
                  <w:noProof/>
                  <w:lang w:val="en-US"/>
                </w:rPr>
              </w:pPr>
              <w:r>
                <w:rPr>
                  <w:b/>
                  <w:bCs/>
                  <w:noProof/>
                  <w:lang w:val="en-US"/>
                </w:rPr>
                <w:lastRenderedPageBreak/>
                <w:t>Electricity pricing and making electricity suppliers compete</w:t>
              </w:r>
              <w:r>
                <w:rPr>
                  <w:noProof/>
                  <w:lang w:val="en-US"/>
                </w:rPr>
                <w:t xml:space="preserve"> [Online] / auth. EMV // Energy Market Authority . - Energy Market Authority Finland, 2012. - April 13, 2012. - http://www.energiamarkkinavirasto.fi/data.asp?articleid=233&amp;pgid=127.</w:t>
              </w:r>
            </w:p>
            <w:p w:rsidR="00A620B5" w:rsidRDefault="00A620B5" w:rsidP="00A620B5">
              <w:pPr>
                <w:pStyle w:val="Bibliografie"/>
                <w:rPr>
                  <w:noProof/>
                  <w:lang w:val="en-US"/>
                </w:rPr>
              </w:pPr>
              <w:r>
                <w:rPr>
                  <w:b/>
                  <w:bCs/>
                  <w:noProof/>
                  <w:lang w:val="en-US"/>
                </w:rPr>
                <w:t>Energy consumption 2010</w:t>
              </w:r>
              <w:r>
                <w:rPr>
                  <w:noProof/>
                  <w:lang w:val="en-US"/>
                </w:rPr>
                <w:t xml:space="preserve"> [Report] / auth. Statistics Finland. - Helsinki : Statistics Finland, 2011.</w:t>
              </w:r>
            </w:p>
            <w:p w:rsidR="00A620B5" w:rsidRDefault="00A620B5" w:rsidP="00A620B5">
              <w:pPr>
                <w:pStyle w:val="Bibliografie"/>
                <w:rPr>
                  <w:noProof/>
                  <w:lang w:val="en-US"/>
                </w:rPr>
              </w:pPr>
              <w:r>
                <w:rPr>
                  <w:b/>
                  <w:bCs/>
                  <w:noProof/>
                  <w:lang w:val="en-US"/>
                </w:rPr>
                <w:t>Energy Roadmap 2050 - Communication from the Commission to the European Parliament, the Council, the European Economic and Social Committee and the Committee of the Regions</w:t>
              </w:r>
              <w:r>
                <w:rPr>
                  <w:noProof/>
                  <w:lang w:val="en-US"/>
                </w:rPr>
                <w:t xml:space="preserve"> [Report] = COM(2011) 885/2 : Communication / auth. European Commission. - Brussels : European Commission, 2011.</w:t>
              </w:r>
            </w:p>
            <w:p w:rsidR="00A620B5" w:rsidRDefault="00A620B5" w:rsidP="00A620B5">
              <w:pPr>
                <w:pStyle w:val="Bibliografie"/>
                <w:rPr>
                  <w:noProof/>
                  <w:lang w:val="en-US"/>
                </w:rPr>
              </w:pPr>
              <w:r>
                <w:rPr>
                  <w:b/>
                  <w:bCs/>
                  <w:noProof/>
                  <w:lang w:val="en-US"/>
                </w:rPr>
                <w:t>Energy Year 2011</w:t>
              </w:r>
              <w:r>
                <w:rPr>
                  <w:noProof/>
                  <w:lang w:val="en-US"/>
                </w:rPr>
                <w:t xml:space="preserve"> [Report] / auth. Finnish Energy Industries. - [s.l.] : Energiateollisuus, 2012.</w:t>
              </w:r>
            </w:p>
            <w:p w:rsidR="00A620B5" w:rsidRDefault="00A620B5" w:rsidP="00A620B5">
              <w:pPr>
                <w:pStyle w:val="Bibliografie"/>
                <w:rPr>
                  <w:noProof/>
                  <w:lang w:val="en-US"/>
                </w:rPr>
              </w:pPr>
              <w:r>
                <w:rPr>
                  <w:b/>
                  <w:bCs/>
                  <w:noProof/>
                  <w:lang w:val="en-US"/>
                </w:rPr>
                <w:t>Excise duty and strategic stockpile fee rates as of 1 January 2011</w:t>
              </w:r>
              <w:r>
                <w:rPr>
                  <w:noProof/>
                  <w:lang w:val="en-US"/>
                </w:rPr>
                <w:t xml:space="preserve"> [Report] / auth. Ministry of the Environment. - [s.l.] : Ministry of the Environment, 2011. - http://www.environment.fi/default.asp?contentid=147208&amp;lan=en.</w:t>
              </w:r>
            </w:p>
            <w:p w:rsidR="00A620B5" w:rsidRDefault="00A620B5" w:rsidP="00A620B5">
              <w:pPr>
                <w:pStyle w:val="Bibliografie"/>
                <w:rPr>
                  <w:noProof/>
                  <w:lang w:val="en-US"/>
                </w:rPr>
              </w:pPr>
              <w:r>
                <w:rPr>
                  <w:b/>
                  <w:bCs/>
                  <w:noProof/>
                  <w:lang w:val="en-US"/>
                </w:rPr>
                <w:t>Finland’s Second National Energy Efficiency Action Plan</w:t>
              </w:r>
              <w:r>
                <w:rPr>
                  <w:noProof/>
                  <w:lang w:val="en-US"/>
                </w:rPr>
                <w:t xml:space="preserve"> [Report] / auth. NEEP-2. - 2011.</w:t>
              </w:r>
            </w:p>
            <w:p w:rsidR="00A620B5" w:rsidRDefault="00A620B5" w:rsidP="00A620B5">
              <w:pPr>
                <w:pStyle w:val="Bibliografie"/>
                <w:rPr>
                  <w:noProof/>
                  <w:lang w:val="en-US"/>
                </w:rPr>
              </w:pPr>
              <w:r>
                <w:rPr>
                  <w:b/>
                  <w:bCs/>
                  <w:noProof/>
                  <w:lang w:val="en-US"/>
                </w:rPr>
                <w:t>Finland's national action plan for promoting energy from renewable sources pursuant to Directive 2009/28/EC</w:t>
              </w:r>
              <w:r>
                <w:rPr>
                  <w:noProof/>
                  <w:lang w:val="en-US"/>
                </w:rPr>
                <w:t xml:space="preserve"> [Report] / auth. Ministry of Employment and the Economy / Energy Department. - [s.l.] : Ministry of Employment and the Economy, 2010. - 30.6.2010.</w:t>
              </w:r>
            </w:p>
            <w:p w:rsidR="00A620B5" w:rsidRDefault="00A620B5" w:rsidP="00A620B5">
              <w:pPr>
                <w:pStyle w:val="Bibliografie"/>
                <w:rPr>
                  <w:noProof/>
                  <w:lang w:val="en-US"/>
                </w:rPr>
              </w:pPr>
              <w:r>
                <w:rPr>
                  <w:b/>
                  <w:bCs/>
                  <w:noProof/>
                  <w:lang w:val="en-US"/>
                </w:rPr>
                <w:t>http://www.klimafonds.gv.at/</w:t>
              </w:r>
              <w:r>
                <w:rPr>
                  <w:noProof/>
                  <w:lang w:val="en-US"/>
                </w:rPr>
                <w:t xml:space="preserve"> [Online] / auth. Klimafonds. - 2012. - 05 25, 2012. - http://www.klimafonds.gv.at/foerderungen/aktuelle-foerderungen/2012/photovoltaik-foerderaktion-2012/.</w:t>
              </w:r>
            </w:p>
            <w:p w:rsidR="00A620B5" w:rsidRDefault="00A620B5" w:rsidP="00A620B5">
              <w:pPr>
                <w:pStyle w:val="Bibliografie"/>
                <w:rPr>
                  <w:noProof/>
                  <w:lang w:val="en-US"/>
                </w:rPr>
              </w:pPr>
              <w:r>
                <w:rPr>
                  <w:b/>
                  <w:bCs/>
                  <w:noProof/>
                  <w:lang w:val="en-US"/>
                </w:rPr>
                <w:t>Implications of Non-harmonised Renewable Support Schemes</w:t>
              </w:r>
              <w:r>
                <w:rPr>
                  <w:noProof/>
                  <w:lang w:val="en-US"/>
                </w:rPr>
                <w:t xml:space="preserve"> [Report] : Public Consultation Document / auth. CEER. - Bruxelles : Council of European Energy Regulators, 2011. - http://www.cedec.com/documents/160/CEER-PC-Implication%20of%20non-harmonised%20RES%2011102011%20FINAL.pdf.</w:t>
              </w:r>
            </w:p>
            <w:p w:rsidR="00A620B5" w:rsidRDefault="00A620B5" w:rsidP="00A620B5">
              <w:pPr>
                <w:pStyle w:val="Bibliografie"/>
                <w:rPr>
                  <w:noProof/>
                  <w:lang w:val="en-US"/>
                </w:rPr>
              </w:pPr>
              <w:r>
                <w:rPr>
                  <w:b/>
                  <w:bCs/>
                  <w:noProof/>
                  <w:lang w:val="en-US"/>
                </w:rPr>
                <w:t>Institutions, Institutional Change and Economic Performance</w:t>
              </w:r>
              <w:r>
                <w:rPr>
                  <w:noProof/>
                  <w:lang w:val="en-US"/>
                </w:rPr>
                <w:t xml:space="preserve"> [Book] / auth. North Douglass C. - Cambridge : Cambridge University Press, 1990.</w:t>
              </w:r>
            </w:p>
            <w:p w:rsidR="00A620B5" w:rsidRDefault="00A620B5" w:rsidP="00A620B5">
              <w:pPr>
                <w:pStyle w:val="Bibliografie"/>
                <w:rPr>
                  <w:noProof/>
                  <w:lang w:val="en-US"/>
                </w:rPr>
              </w:pPr>
              <w:r>
                <w:rPr>
                  <w:b/>
                  <w:bCs/>
                  <w:noProof/>
                  <w:lang w:val="en-US"/>
                </w:rPr>
                <w:t>Key Statistics 2011</w:t>
              </w:r>
              <w:r>
                <w:rPr>
                  <w:noProof/>
                  <w:lang w:val="en-US"/>
                </w:rPr>
                <w:t xml:space="preserve"> [Report] / auth. Energie-Control. - Wien : [s.n.], 2011b.</w:t>
              </w:r>
            </w:p>
            <w:p w:rsidR="00A620B5" w:rsidRDefault="00A620B5" w:rsidP="00A620B5">
              <w:pPr>
                <w:pStyle w:val="Bibliografie"/>
                <w:rPr>
                  <w:noProof/>
                  <w:lang w:val="en-US"/>
                </w:rPr>
              </w:pPr>
              <w:r>
                <w:rPr>
                  <w:b/>
                  <w:bCs/>
                  <w:noProof/>
                  <w:lang w:val="en-US"/>
                </w:rPr>
                <w:t>Long-term Climate and Energy Strategy</w:t>
              </w:r>
              <w:r>
                <w:rPr>
                  <w:noProof/>
                  <w:lang w:val="en-US"/>
                </w:rPr>
                <w:t xml:space="preserve"> [Report] / auth. Finnish Government. - [s.l.] : Ministry of Employment and the Economy, 2008. - VNS 6/2008 vp.</w:t>
              </w:r>
            </w:p>
            <w:p w:rsidR="00A620B5" w:rsidRDefault="00A620B5" w:rsidP="00A620B5">
              <w:pPr>
                <w:pStyle w:val="Bibliografie"/>
                <w:rPr>
                  <w:noProof/>
                  <w:lang w:val="en-US"/>
                </w:rPr>
              </w:pPr>
              <w:r>
                <w:rPr>
                  <w:b/>
                  <w:bCs/>
                  <w:noProof/>
                  <w:lang w:val="en-US"/>
                </w:rPr>
                <w:t>Market Report 2010 - National Report to the European Commission</w:t>
              </w:r>
              <w:r>
                <w:rPr>
                  <w:noProof/>
                  <w:lang w:val="en-US"/>
                </w:rPr>
                <w:t xml:space="preserve"> [Report] / auth. Energie-Control. - Wien : [s.n.], 2010.</w:t>
              </w:r>
            </w:p>
            <w:p w:rsidR="00A620B5" w:rsidRDefault="00A620B5" w:rsidP="00A620B5">
              <w:pPr>
                <w:pStyle w:val="Bibliografie"/>
                <w:rPr>
                  <w:noProof/>
                  <w:lang w:val="en-US"/>
                </w:rPr>
              </w:pPr>
              <w:r>
                <w:rPr>
                  <w:b/>
                  <w:bCs/>
                  <w:noProof/>
                  <w:lang w:val="en-US"/>
                </w:rPr>
                <w:t>National Policy Instruments: Policy Lessons for the Advancement &amp; Diffusion of Renewable Energy</w:t>
              </w:r>
              <w:r>
                <w:rPr>
                  <w:noProof/>
                  <w:lang w:val="en-US"/>
                </w:rPr>
                <w:t xml:space="preserve"> [Conference] / auth. Sawin Janet T // International Conference for Renewable Energies. - Bonn : [s.n.], 2003. - pp. 1-50.</w:t>
              </w:r>
            </w:p>
            <w:p w:rsidR="00A620B5" w:rsidRDefault="00A620B5" w:rsidP="00A620B5">
              <w:pPr>
                <w:pStyle w:val="Bibliografie"/>
                <w:rPr>
                  <w:noProof/>
                  <w:lang w:val="en-US"/>
                </w:rPr>
              </w:pPr>
              <w:r>
                <w:rPr>
                  <w:b/>
                  <w:bCs/>
                  <w:noProof/>
                  <w:lang w:val="en-US"/>
                </w:rPr>
                <w:t>National Renewable Energy Action Plan</w:t>
              </w:r>
              <w:r>
                <w:rPr>
                  <w:noProof/>
                  <w:lang w:val="en-US"/>
                </w:rPr>
                <w:t xml:space="preserve"> [Report] / auth. Federal Ministry for Economy Family and Youth. - Wien : [s.n.], 2010.</w:t>
              </w:r>
            </w:p>
            <w:p w:rsidR="00A620B5" w:rsidRPr="00A620B5" w:rsidRDefault="00A620B5" w:rsidP="00A620B5">
              <w:pPr>
                <w:pStyle w:val="Bibliografie"/>
                <w:rPr>
                  <w:noProof/>
                  <w:lang w:val="fi-FI"/>
                </w:rPr>
              </w:pPr>
              <w:r>
                <w:rPr>
                  <w:b/>
                  <w:bCs/>
                  <w:noProof/>
                  <w:lang w:val="en-US"/>
                </w:rPr>
                <w:t>Pohjolan Voima’s nuclear power shareholders unite to participate in the Olkiluoto 4 project’s bidding and engineering phase</w:t>
              </w:r>
              <w:r>
                <w:rPr>
                  <w:noProof/>
                  <w:lang w:val="en-US"/>
                </w:rPr>
                <w:t xml:space="preserve"> [Online] / auth. </w:t>
              </w:r>
              <w:r w:rsidRPr="00A620B5">
                <w:rPr>
                  <w:noProof/>
                  <w:lang w:val="fi-FI"/>
                </w:rPr>
                <w:t>Pohjalan Voima // Pohjalan Voima. - December 7, 2011. - January 5, 2012. - http://www.pohjolanvoima.fi/en/?id=30&amp;selArticle=873.</w:t>
              </w:r>
            </w:p>
            <w:p w:rsidR="00A620B5" w:rsidRDefault="00A620B5" w:rsidP="00A620B5">
              <w:pPr>
                <w:pStyle w:val="Bibliografie"/>
                <w:rPr>
                  <w:noProof/>
                  <w:lang w:val="en-US"/>
                </w:rPr>
              </w:pPr>
              <w:r>
                <w:rPr>
                  <w:b/>
                  <w:bCs/>
                  <w:noProof/>
                  <w:lang w:val="en-US"/>
                </w:rPr>
                <w:t>Renewable energy country attractiveness indices</w:t>
              </w:r>
              <w:r>
                <w:rPr>
                  <w:noProof/>
                  <w:lang w:val="en-US"/>
                </w:rPr>
                <w:t xml:space="preserve"> [Report] / auth. Ernst &amp; Young. - [s.l.] : E&amp;Y, 2012.</w:t>
              </w:r>
            </w:p>
            <w:p w:rsidR="00A620B5" w:rsidRDefault="00A620B5" w:rsidP="00A620B5">
              <w:pPr>
                <w:pStyle w:val="Bibliografie"/>
                <w:rPr>
                  <w:noProof/>
                  <w:lang w:val="en-US"/>
                </w:rPr>
              </w:pPr>
              <w:r>
                <w:rPr>
                  <w:b/>
                  <w:bCs/>
                  <w:noProof/>
                  <w:lang w:val="en-US"/>
                </w:rPr>
                <w:lastRenderedPageBreak/>
                <w:t>Renewable Energy Support in Europe</w:t>
              </w:r>
              <w:r>
                <w:rPr>
                  <w:noProof/>
                  <w:lang w:val="en-US"/>
                </w:rPr>
                <w:t xml:space="preserve"> [Report] / auth. CEER. - Bruxelles : Council of European Energy Regulators, 2011. - C10-SDE-19-04a.</w:t>
              </w:r>
            </w:p>
            <w:p w:rsidR="00A620B5" w:rsidRDefault="00A620B5" w:rsidP="00A620B5">
              <w:pPr>
                <w:pStyle w:val="Bibliografie"/>
                <w:rPr>
                  <w:noProof/>
                  <w:lang w:val="en-US"/>
                </w:rPr>
              </w:pPr>
              <w:r>
                <w:rPr>
                  <w:b/>
                  <w:bCs/>
                  <w:noProof/>
                  <w:lang w:val="en-US"/>
                </w:rPr>
                <w:t>Smart Metering in Western Europe - Summary</w:t>
              </w:r>
              <w:r>
                <w:rPr>
                  <w:noProof/>
                  <w:lang w:val="en-US"/>
                </w:rPr>
                <w:t xml:space="preserve"> [Report] / auth. Berg Insight. - 2010.</w:t>
              </w:r>
            </w:p>
            <w:p w:rsidR="00A620B5" w:rsidRDefault="00A620B5" w:rsidP="00A620B5">
              <w:pPr>
                <w:pStyle w:val="Bibliografie"/>
                <w:rPr>
                  <w:noProof/>
                  <w:lang w:val="en-US"/>
                </w:rPr>
              </w:pPr>
              <w:r>
                <w:rPr>
                  <w:b/>
                  <w:bCs/>
                  <w:noProof/>
                  <w:lang w:val="en-US"/>
                </w:rPr>
                <w:t>The European Market</w:t>
              </w:r>
              <w:r>
                <w:rPr>
                  <w:noProof/>
                  <w:lang w:val="en-US"/>
                </w:rPr>
                <w:t xml:space="preserve"> [Online] / auth. EMCC // Creating Regional Markets. - May 2012. - March 22, 2012. - http://www.marketcoupling.com/market-coupling/european-market.</w:t>
              </w:r>
            </w:p>
            <w:p w:rsidR="00A620B5" w:rsidRDefault="00A620B5" w:rsidP="00A620B5">
              <w:pPr>
                <w:pStyle w:val="Bibliografie"/>
                <w:rPr>
                  <w:noProof/>
                  <w:lang w:val="en-US"/>
                </w:rPr>
              </w:pPr>
              <w:r w:rsidRPr="00A620B5">
                <w:rPr>
                  <w:b/>
                  <w:bCs/>
                  <w:noProof/>
                  <w:lang w:val="fi-FI"/>
                </w:rPr>
                <w:t>Tuulivoimarakentamisen suunnittelu</w:t>
              </w:r>
              <w:r w:rsidRPr="00A620B5">
                <w:rPr>
                  <w:noProof/>
                  <w:lang w:val="fi-FI"/>
                </w:rPr>
                <w:t xml:space="preserve"> [Report] : Ministerial Report No. 19 / auth. </w:t>
              </w:r>
              <w:r>
                <w:rPr>
                  <w:noProof/>
                  <w:lang w:val="en-US"/>
                </w:rPr>
                <w:t>Ministry of the Environment. - [s.l.] : Ministry of the Environment, 2011.</w:t>
              </w:r>
            </w:p>
            <w:p w:rsidR="00A620B5" w:rsidRDefault="00A620B5" w:rsidP="00A620B5">
              <w:pPr>
                <w:pStyle w:val="Bibliografie"/>
                <w:rPr>
                  <w:noProof/>
                  <w:lang w:val="en-US"/>
                </w:rPr>
              </w:pPr>
              <w:r>
                <w:rPr>
                  <w:b/>
                  <w:bCs/>
                  <w:noProof/>
                  <w:lang w:val="en-US"/>
                </w:rPr>
                <w:t>Which Institutions are Good for Your Health? The Deep Determinants of Comparative Cross-country Health Status</w:t>
              </w:r>
              <w:r>
                <w:rPr>
                  <w:noProof/>
                  <w:lang w:val="en-US"/>
                </w:rPr>
                <w:t xml:space="preserve"> [Journal] / auth. Knowles Stephen and P Owen Dorian // Journal of Development Studies. - [s.l.] : Routledge, April 2010. - 4 : Vol. 46. - pp. 701-723.</w:t>
              </w:r>
            </w:p>
            <w:p w:rsidR="00A620B5" w:rsidRDefault="00A620B5" w:rsidP="00A620B5">
              <w:pPr>
                <w:pStyle w:val="Bibliografie"/>
                <w:rPr>
                  <w:noProof/>
                  <w:lang w:val="en-US"/>
                </w:rPr>
              </w:pPr>
              <w:r>
                <w:rPr>
                  <w:b/>
                  <w:bCs/>
                  <w:noProof/>
                  <w:lang w:val="en-US"/>
                </w:rPr>
                <w:t>www.e-control.at</w:t>
              </w:r>
              <w:r>
                <w:rPr>
                  <w:noProof/>
                  <w:lang w:val="en-US"/>
                </w:rPr>
                <w:t xml:space="preserve"> [Online] / auth. Energie-Control. - Mai 23, 2012. - http://www.e-control.at/en/econtrol_en/company/tasks.</w:t>
              </w:r>
            </w:p>
            <w:p w:rsidR="00A620B5" w:rsidRDefault="00A620B5" w:rsidP="00A620B5">
              <w:pPr>
                <w:pStyle w:val="Bibliografie"/>
                <w:rPr>
                  <w:noProof/>
                  <w:lang w:val="en-US"/>
                </w:rPr>
              </w:pPr>
              <w:r>
                <w:rPr>
                  <w:b/>
                  <w:bCs/>
                  <w:noProof/>
                  <w:lang w:val="en-US"/>
                </w:rPr>
                <w:t>Závěrečná zpráva Energetického regulačního úřadu o metodice regulace III. regulačního období včetně základních parametrů regulačního vzorce a stanovení cen v odvětví elektroenergetiky a plynárenství</w:t>
              </w:r>
              <w:r>
                <w:rPr>
                  <w:noProof/>
                  <w:lang w:val="en-US"/>
                </w:rPr>
                <w:t xml:space="preserve"> [Report] / auth. ERO. - [s.l.] : Energy Regulatory Office, 2011. - http://www.eru.cz/user_data/files/prezentace_III_RO/Zaverecna_zprava_o_metodice_%20III_RO.pdf.</w:t>
              </w:r>
            </w:p>
            <w:p w:rsidR="00480CB1" w:rsidRPr="00030556" w:rsidRDefault="00DC77D9" w:rsidP="00A620B5">
              <w:pPr>
                <w:rPr>
                  <w:lang w:val="en-US"/>
                </w:rPr>
              </w:pPr>
              <w:r w:rsidRPr="00030556">
                <w:rPr>
                  <w:lang w:val="en-US"/>
                </w:rPr>
                <w:fldChar w:fldCharType="end"/>
              </w:r>
            </w:p>
          </w:sdtContent>
        </w:sdt>
      </w:sdtContent>
    </w:sdt>
    <w:p w:rsidR="00D03470" w:rsidRDefault="00D03470">
      <w:pPr>
        <w:spacing w:before="0" w:after="0" w:line="240" w:lineRule="auto"/>
        <w:jc w:val="left"/>
        <w:rPr>
          <w:lang w:val="en-US"/>
        </w:rPr>
      </w:pPr>
    </w:p>
    <w:p w:rsidR="00D03470" w:rsidRDefault="00D03470" w:rsidP="00D03470">
      <w:pPr>
        <w:pStyle w:val="Nadpis2"/>
        <w:rPr>
          <w:lang w:val="en-US"/>
        </w:rPr>
      </w:pPr>
      <w:bookmarkStart w:id="36" w:name="_Toc326932544"/>
      <w:r>
        <w:rPr>
          <w:lang w:val="en-US"/>
        </w:rPr>
        <w:t>Appendix</w:t>
      </w:r>
      <w:bookmarkEnd w:id="36"/>
    </w:p>
    <w:p w:rsidR="003D2499" w:rsidRDefault="00D03470" w:rsidP="00D03470">
      <w:pPr>
        <w:rPr>
          <w:b/>
          <w:bCs/>
          <w:sz w:val="20"/>
          <w:szCs w:val="20"/>
        </w:rPr>
      </w:pPr>
      <w:r>
        <w:rPr>
          <w:noProof/>
          <w:lang w:eastAsia="cs-CZ"/>
        </w:rPr>
        <w:drawing>
          <wp:inline distT="0" distB="0" distL="0" distR="0">
            <wp:extent cx="5579745" cy="2907246"/>
            <wp:effectExtent l="19050" t="0" r="190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579745" cy="2907246"/>
                    </a:xfrm>
                    <a:prstGeom prst="rect">
                      <a:avLst/>
                    </a:prstGeom>
                    <a:noFill/>
                    <a:ln w="9525">
                      <a:noFill/>
                      <a:miter lim="800000"/>
                      <a:headEnd/>
                      <a:tailEnd/>
                    </a:ln>
                  </pic:spPr>
                </pic:pic>
              </a:graphicData>
            </a:graphic>
          </wp:inline>
        </w:drawing>
      </w:r>
      <w:proofErr w:type="spellStart"/>
      <w:r>
        <w:rPr>
          <w:b/>
          <w:bCs/>
          <w:sz w:val="20"/>
          <w:szCs w:val="20"/>
        </w:rPr>
        <w:t>Marginal</w:t>
      </w:r>
      <w:proofErr w:type="spellEnd"/>
      <w:r>
        <w:rPr>
          <w:b/>
          <w:bCs/>
          <w:sz w:val="20"/>
          <w:szCs w:val="20"/>
        </w:rPr>
        <w:t xml:space="preserve"> </w:t>
      </w:r>
      <w:proofErr w:type="spellStart"/>
      <w:r>
        <w:rPr>
          <w:b/>
          <w:bCs/>
          <w:sz w:val="20"/>
          <w:szCs w:val="20"/>
        </w:rPr>
        <w:t>cost</w:t>
      </w:r>
      <w:proofErr w:type="spellEnd"/>
      <w:r>
        <w:rPr>
          <w:b/>
          <w:bCs/>
          <w:sz w:val="20"/>
          <w:szCs w:val="20"/>
        </w:rPr>
        <w:t xml:space="preserve"> </w:t>
      </w:r>
      <w:proofErr w:type="spellStart"/>
      <w:r>
        <w:rPr>
          <w:b/>
          <w:bCs/>
          <w:sz w:val="20"/>
          <w:szCs w:val="20"/>
        </w:rPr>
        <w:t>of</w:t>
      </w:r>
      <w:proofErr w:type="spellEnd"/>
      <w:r>
        <w:rPr>
          <w:b/>
          <w:bCs/>
          <w:sz w:val="20"/>
          <w:szCs w:val="20"/>
        </w:rPr>
        <w:t xml:space="preserve"> </w:t>
      </w:r>
      <w:proofErr w:type="spellStart"/>
      <w:r>
        <w:rPr>
          <w:b/>
          <w:bCs/>
          <w:sz w:val="20"/>
          <w:szCs w:val="20"/>
        </w:rPr>
        <w:t>prod</w:t>
      </w:r>
      <w:r w:rsidR="003D2499">
        <w:rPr>
          <w:b/>
          <w:bCs/>
          <w:sz w:val="20"/>
          <w:szCs w:val="20"/>
        </w:rPr>
        <w:t>uction</w:t>
      </w:r>
      <w:proofErr w:type="spellEnd"/>
      <w:r w:rsidR="003D2499">
        <w:rPr>
          <w:b/>
          <w:bCs/>
          <w:sz w:val="20"/>
          <w:szCs w:val="20"/>
        </w:rPr>
        <w:t xml:space="preserve"> in </w:t>
      </w:r>
      <w:proofErr w:type="spellStart"/>
      <w:r w:rsidR="003D2499">
        <w:rPr>
          <w:b/>
          <w:bCs/>
          <w:sz w:val="20"/>
          <w:szCs w:val="20"/>
        </w:rPr>
        <w:t>the</w:t>
      </w:r>
      <w:proofErr w:type="spellEnd"/>
      <w:r w:rsidR="003D2499">
        <w:rPr>
          <w:b/>
          <w:bCs/>
          <w:sz w:val="20"/>
          <w:szCs w:val="20"/>
        </w:rPr>
        <w:t xml:space="preserve"> </w:t>
      </w:r>
      <w:proofErr w:type="spellStart"/>
      <w:r w:rsidR="003D2499">
        <w:rPr>
          <w:b/>
          <w:bCs/>
          <w:sz w:val="20"/>
          <w:szCs w:val="20"/>
        </w:rPr>
        <w:t>Nordic</w:t>
      </w:r>
      <w:proofErr w:type="spellEnd"/>
      <w:r w:rsidR="003D2499">
        <w:rPr>
          <w:b/>
          <w:bCs/>
          <w:sz w:val="20"/>
          <w:szCs w:val="20"/>
        </w:rPr>
        <w:t xml:space="preserve"> </w:t>
      </w:r>
      <w:proofErr w:type="spellStart"/>
      <w:r w:rsidR="003D2499">
        <w:rPr>
          <w:b/>
          <w:bCs/>
          <w:sz w:val="20"/>
          <w:szCs w:val="20"/>
        </w:rPr>
        <w:t>countries</w:t>
      </w:r>
      <w:proofErr w:type="spellEnd"/>
    </w:p>
    <w:p w:rsidR="00D03470" w:rsidRPr="003D2499" w:rsidRDefault="00D03470" w:rsidP="00D03470">
      <w:pPr>
        <w:rPr>
          <w:lang w:val="en-US"/>
        </w:rPr>
      </w:pPr>
      <w:r w:rsidRPr="003D2499">
        <w:rPr>
          <w:bCs/>
          <w:sz w:val="20"/>
          <w:szCs w:val="20"/>
        </w:rPr>
        <w:t xml:space="preserve">Source: </w:t>
      </w:r>
      <w:proofErr w:type="spellStart"/>
      <w:r w:rsidRPr="003D2499">
        <w:rPr>
          <w:bCs/>
          <w:sz w:val="20"/>
          <w:szCs w:val="20"/>
        </w:rPr>
        <w:t>Keskikallio</w:t>
      </w:r>
      <w:proofErr w:type="spellEnd"/>
      <w:r w:rsidRPr="003D2499">
        <w:rPr>
          <w:bCs/>
          <w:sz w:val="20"/>
          <w:szCs w:val="20"/>
        </w:rPr>
        <w:t xml:space="preserve">, </w:t>
      </w:r>
      <w:proofErr w:type="spellStart"/>
      <w:r w:rsidRPr="003D2499">
        <w:rPr>
          <w:bCs/>
          <w:sz w:val="20"/>
          <w:szCs w:val="20"/>
        </w:rPr>
        <w:t>Lindholm</w:t>
      </w:r>
      <w:proofErr w:type="spellEnd"/>
      <w:r w:rsidRPr="003D2499">
        <w:rPr>
          <w:bCs/>
          <w:sz w:val="20"/>
          <w:szCs w:val="20"/>
        </w:rPr>
        <w:t xml:space="preserve">: </w:t>
      </w:r>
      <w:proofErr w:type="spellStart"/>
      <w:r w:rsidRPr="003D2499">
        <w:rPr>
          <w:bCs/>
          <w:sz w:val="20"/>
          <w:szCs w:val="20"/>
        </w:rPr>
        <w:t>The</w:t>
      </w:r>
      <w:proofErr w:type="spellEnd"/>
      <w:r w:rsidRPr="003D2499">
        <w:rPr>
          <w:bCs/>
          <w:sz w:val="20"/>
          <w:szCs w:val="20"/>
        </w:rPr>
        <w:t xml:space="preserve"> </w:t>
      </w:r>
      <w:proofErr w:type="spellStart"/>
      <w:r w:rsidRPr="003D2499">
        <w:rPr>
          <w:bCs/>
          <w:sz w:val="20"/>
          <w:szCs w:val="20"/>
        </w:rPr>
        <w:t>Nordic</w:t>
      </w:r>
      <w:proofErr w:type="spellEnd"/>
      <w:r w:rsidRPr="003D2499">
        <w:rPr>
          <w:bCs/>
          <w:sz w:val="20"/>
          <w:szCs w:val="20"/>
        </w:rPr>
        <w:t xml:space="preserve"> Electric </w:t>
      </w:r>
      <w:proofErr w:type="spellStart"/>
      <w:r w:rsidRPr="003D2499">
        <w:rPr>
          <w:bCs/>
          <w:sz w:val="20"/>
          <w:szCs w:val="20"/>
        </w:rPr>
        <w:t>Power</w:t>
      </w:r>
      <w:proofErr w:type="spellEnd"/>
      <w:r w:rsidRPr="003D2499">
        <w:rPr>
          <w:bCs/>
          <w:sz w:val="20"/>
          <w:szCs w:val="20"/>
        </w:rPr>
        <w:t xml:space="preserve"> market. Ministry </w:t>
      </w:r>
      <w:proofErr w:type="spellStart"/>
      <w:r w:rsidRPr="003D2499">
        <w:rPr>
          <w:bCs/>
          <w:sz w:val="20"/>
          <w:szCs w:val="20"/>
        </w:rPr>
        <w:t>of</w:t>
      </w:r>
      <w:proofErr w:type="spellEnd"/>
      <w:r w:rsidRPr="003D2499">
        <w:rPr>
          <w:bCs/>
          <w:sz w:val="20"/>
          <w:szCs w:val="20"/>
        </w:rPr>
        <w:t xml:space="preserve"> </w:t>
      </w:r>
      <w:proofErr w:type="spellStart"/>
      <w:r w:rsidRPr="003D2499">
        <w:rPr>
          <w:bCs/>
          <w:sz w:val="20"/>
          <w:szCs w:val="20"/>
        </w:rPr>
        <w:t>Trade</w:t>
      </w:r>
      <w:proofErr w:type="spellEnd"/>
      <w:r w:rsidRPr="003D2499">
        <w:rPr>
          <w:bCs/>
          <w:sz w:val="20"/>
          <w:szCs w:val="20"/>
        </w:rPr>
        <w:t xml:space="preserve"> and </w:t>
      </w:r>
      <w:proofErr w:type="spellStart"/>
      <w:r w:rsidRPr="003D2499">
        <w:rPr>
          <w:bCs/>
          <w:sz w:val="20"/>
          <w:szCs w:val="20"/>
        </w:rPr>
        <w:t>Industry</w:t>
      </w:r>
      <w:proofErr w:type="spellEnd"/>
      <w:r w:rsidRPr="003D2499">
        <w:rPr>
          <w:bCs/>
          <w:sz w:val="20"/>
          <w:szCs w:val="20"/>
        </w:rPr>
        <w:t xml:space="preserve"> </w:t>
      </w:r>
      <w:proofErr w:type="spellStart"/>
      <w:r w:rsidRPr="003D2499">
        <w:rPr>
          <w:bCs/>
          <w:sz w:val="20"/>
          <w:szCs w:val="20"/>
        </w:rPr>
        <w:t>Finland</w:t>
      </w:r>
      <w:proofErr w:type="spellEnd"/>
      <w:r w:rsidRPr="003D2499">
        <w:rPr>
          <w:bCs/>
          <w:sz w:val="20"/>
          <w:szCs w:val="20"/>
        </w:rPr>
        <w:t xml:space="preserve"> report 11/2003) in</w:t>
      </w:r>
      <w:sdt>
        <w:sdtPr>
          <w:rPr>
            <w:bCs/>
            <w:sz w:val="20"/>
            <w:szCs w:val="20"/>
          </w:rPr>
          <w:id w:val="5416127"/>
          <w:citation/>
        </w:sdtPr>
        <w:sdtContent>
          <w:r w:rsidR="00DC77D9" w:rsidRPr="003D2499">
            <w:rPr>
              <w:bCs/>
              <w:sz w:val="20"/>
              <w:szCs w:val="20"/>
            </w:rPr>
            <w:fldChar w:fldCharType="begin"/>
          </w:r>
          <w:r w:rsidRPr="003D2499">
            <w:rPr>
              <w:bCs/>
              <w:sz w:val="20"/>
              <w:szCs w:val="20"/>
            </w:rPr>
            <w:instrText xml:space="preserve"> CITATION EMV11 \l 1033  </w:instrText>
          </w:r>
          <w:r w:rsidR="00DC77D9" w:rsidRPr="003D2499">
            <w:rPr>
              <w:bCs/>
              <w:sz w:val="20"/>
              <w:szCs w:val="20"/>
            </w:rPr>
            <w:fldChar w:fldCharType="separate"/>
          </w:r>
          <w:r w:rsidR="009E4BDC" w:rsidRPr="003D2499">
            <w:rPr>
              <w:bCs/>
              <w:noProof/>
              <w:sz w:val="20"/>
              <w:szCs w:val="20"/>
            </w:rPr>
            <w:t xml:space="preserve"> </w:t>
          </w:r>
          <w:r w:rsidR="009E4BDC" w:rsidRPr="003D2499">
            <w:rPr>
              <w:noProof/>
              <w:sz w:val="20"/>
              <w:szCs w:val="20"/>
            </w:rPr>
            <w:t>(EMV, 2011)</w:t>
          </w:r>
          <w:r w:rsidR="00DC77D9" w:rsidRPr="003D2499">
            <w:rPr>
              <w:bCs/>
              <w:sz w:val="20"/>
              <w:szCs w:val="20"/>
            </w:rPr>
            <w:fldChar w:fldCharType="end"/>
          </w:r>
        </w:sdtContent>
      </w:sdt>
    </w:p>
    <w:sectPr w:rsidR="00D03470" w:rsidRPr="003D2499" w:rsidSect="002450EB">
      <w:headerReference w:type="default" r:id="rId24"/>
      <w:headerReference w:type="first" r:id="rId25"/>
      <w:footerReference w:type="first" r:id="rId26"/>
      <w:pgSz w:w="11906" w:h="16838" w:code="9"/>
      <w:pgMar w:top="1418" w:right="1134"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E54" w:rsidRDefault="00AF6E54">
      <w:r>
        <w:separator/>
      </w:r>
    </w:p>
  </w:endnote>
  <w:endnote w:type="continuationSeparator" w:id="0">
    <w:p w:rsidR="00AF6E54" w:rsidRDefault="00AF6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BLDCF+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EE"/>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Demi">
    <w:altName w:val="Arial Narrow Bold Italic"/>
    <w:panose1 w:val="020B07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475" w:rsidRDefault="00776475" w:rsidP="001F2E10">
    <w:pPr>
      <w:pStyle w:val="Zpat"/>
      <w:jc w:val="right"/>
    </w:pPr>
    <w:r w:rsidRPr="003637B0">
      <w:rPr>
        <w:rStyle w:val="slostrnky"/>
      </w:rPr>
      <w:fldChar w:fldCharType="begin"/>
    </w:r>
    <w:r w:rsidRPr="003637B0">
      <w:rPr>
        <w:rStyle w:val="slostrnky"/>
      </w:rPr>
      <w:instrText xml:space="preserve"> PAGE </w:instrText>
    </w:r>
    <w:r w:rsidRPr="003637B0">
      <w:rPr>
        <w:rStyle w:val="slostrnky"/>
      </w:rPr>
      <w:fldChar w:fldCharType="separate"/>
    </w:r>
    <w:r>
      <w:rPr>
        <w:rStyle w:val="slostrnky"/>
        <w:noProof/>
      </w:rPr>
      <w:t>21</w:t>
    </w:r>
    <w:r w:rsidRPr="003637B0">
      <w:rPr>
        <w:rStyle w:val="slostrnky"/>
      </w:rPr>
      <w:fldChar w:fldCharType="end"/>
    </w:r>
    <w:r w:rsidRPr="003637B0">
      <w:rPr>
        <w:rStyle w:val="slostrnky"/>
      </w:rPr>
      <w:t>/</w:t>
    </w:r>
    <w:r w:rsidRPr="003637B0">
      <w:rPr>
        <w:rStyle w:val="slostrnky"/>
      </w:rPr>
      <w:fldChar w:fldCharType="begin"/>
    </w:r>
    <w:r w:rsidRPr="003637B0">
      <w:rPr>
        <w:rStyle w:val="slostrnky"/>
      </w:rPr>
      <w:instrText xml:space="preserve"> NUMPAGES </w:instrText>
    </w:r>
    <w:r w:rsidRPr="003637B0">
      <w:rPr>
        <w:rStyle w:val="slostrnky"/>
      </w:rPr>
      <w:fldChar w:fldCharType="separate"/>
    </w:r>
    <w:r>
      <w:rPr>
        <w:rStyle w:val="slostrnky"/>
        <w:noProof/>
      </w:rPr>
      <w:t>22</w:t>
    </w:r>
    <w:r w:rsidRPr="003637B0">
      <w:rPr>
        <w:rStyle w:val="slostrnky"/>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475" w:rsidRPr="003637B0" w:rsidRDefault="00776475" w:rsidP="003637B0">
    <w:pPr>
      <w:pStyle w:val="Zpat"/>
      <w:rPr>
        <w:rFonts w:ascii="Franklin Gothic Demi" w:hAnsi="Franklin Gothic Demi"/>
      </w:rPr>
    </w:pPr>
    <w:r>
      <w:tab/>
    </w:r>
    <w:r>
      <w:tab/>
    </w:r>
    <w:r w:rsidRPr="003637B0">
      <w:rPr>
        <w:rStyle w:val="slostrnky"/>
      </w:rPr>
      <w:fldChar w:fldCharType="begin"/>
    </w:r>
    <w:r w:rsidRPr="003637B0">
      <w:rPr>
        <w:rStyle w:val="slostrnky"/>
      </w:rPr>
      <w:instrText xml:space="preserve"> PAGE </w:instrText>
    </w:r>
    <w:r w:rsidRPr="003637B0">
      <w:rPr>
        <w:rStyle w:val="slostrnky"/>
      </w:rPr>
      <w:fldChar w:fldCharType="separate"/>
    </w:r>
    <w:r>
      <w:rPr>
        <w:rStyle w:val="slostrnky"/>
        <w:noProof/>
      </w:rPr>
      <w:t>2</w:t>
    </w:r>
    <w:r w:rsidRPr="003637B0">
      <w:rPr>
        <w:rStyle w:val="slostrnky"/>
      </w:rPr>
      <w:fldChar w:fldCharType="end"/>
    </w:r>
    <w:r w:rsidRPr="003637B0">
      <w:rPr>
        <w:rStyle w:val="slostrnky"/>
      </w:rPr>
      <w:t>/</w:t>
    </w:r>
    <w:r w:rsidRPr="003637B0">
      <w:rPr>
        <w:rStyle w:val="slostrnky"/>
      </w:rPr>
      <w:fldChar w:fldCharType="begin"/>
    </w:r>
    <w:r w:rsidRPr="003637B0">
      <w:rPr>
        <w:rStyle w:val="slostrnky"/>
      </w:rPr>
      <w:instrText xml:space="preserve"> NUMPAGES </w:instrText>
    </w:r>
    <w:r w:rsidRPr="003637B0">
      <w:rPr>
        <w:rStyle w:val="slostrnky"/>
      </w:rPr>
      <w:fldChar w:fldCharType="separate"/>
    </w:r>
    <w:r>
      <w:rPr>
        <w:rStyle w:val="slostrnky"/>
        <w:noProof/>
      </w:rPr>
      <w:t>22</w:t>
    </w:r>
    <w:r w:rsidRPr="003637B0">
      <w:rPr>
        <w:rStyle w:val="slostrnk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E54" w:rsidRDefault="00AF6E54">
      <w:r>
        <w:separator/>
      </w:r>
    </w:p>
  </w:footnote>
  <w:footnote w:type="continuationSeparator" w:id="0">
    <w:p w:rsidR="00AF6E54" w:rsidRDefault="00AF6E54">
      <w:r>
        <w:continuationSeparator/>
      </w:r>
    </w:p>
  </w:footnote>
  <w:footnote w:id="1">
    <w:p w:rsidR="00776475" w:rsidRDefault="00776475">
      <w:pPr>
        <w:pStyle w:val="Textpoznpodarou"/>
      </w:pPr>
      <w:r>
        <w:rPr>
          <w:rStyle w:val="Znakapoznpodarou"/>
        </w:rPr>
        <w:footnoteRef/>
      </w:r>
      <w:r>
        <w:t xml:space="preserve"> Source: EMCC </w:t>
      </w:r>
      <w:sdt>
        <w:sdtPr>
          <w:id w:val="6352718"/>
          <w:citation/>
        </w:sdtPr>
        <w:sdtContent>
          <w:r>
            <w:fldChar w:fldCharType="begin"/>
          </w:r>
          <w:r>
            <w:rPr>
              <w:lang w:val="en-US"/>
            </w:rPr>
            <w:instrText xml:space="preserve"> CITATION EMC121 \n  \l 1033  </w:instrText>
          </w:r>
          <w:r>
            <w:fldChar w:fldCharType="separate"/>
          </w:r>
          <w:r>
            <w:rPr>
              <w:noProof/>
              <w:lang w:val="en-US"/>
            </w:rPr>
            <w:t>(2012)</w:t>
          </w:r>
          <w:r>
            <w:fldChar w:fldCharType="end"/>
          </w:r>
        </w:sdtContent>
      </w:sdt>
    </w:p>
  </w:footnote>
  <w:footnote w:id="2">
    <w:p w:rsidR="00776475" w:rsidRPr="008004AE" w:rsidRDefault="00776475" w:rsidP="008004AE">
      <w:pPr>
        <w:autoSpaceDE w:val="0"/>
        <w:autoSpaceDN w:val="0"/>
        <w:adjustRightInd w:val="0"/>
        <w:spacing w:before="0" w:after="0" w:line="240" w:lineRule="auto"/>
        <w:jc w:val="left"/>
        <w:rPr>
          <w:lang w:val="en-US"/>
        </w:rPr>
      </w:pPr>
      <w:r>
        <w:rPr>
          <w:rStyle w:val="Znakapoznpodarou"/>
        </w:rPr>
        <w:footnoteRef/>
      </w:r>
      <w:r>
        <w:t xml:space="preserve"> </w:t>
      </w:r>
      <w:r w:rsidRPr="00E16033">
        <w:rPr>
          <w:sz w:val="20"/>
          <w:szCs w:val="20"/>
        </w:rPr>
        <w:t xml:space="preserve">Source: </w:t>
      </w:r>
      <w:proofErr w:type="spellStart"/>
      <w:r w:rsidRPr="00E16033">
        <w:rPr>
          <w:sz w:val="20"/>
          <w:szCs w:val="20"/>
        </w:rPr>
        <w:t>European</w:t>
      </w:r>
      <w:proofErr w:type="spellEnd"/>
      <w:r w:rsidRPr="00E16033">
        <w:rPr>
          <w:sz w:val="20"/>
          <w:szCs w:val="20"/>
        </w:rPr>
        <w:t xml:space="preserve"> </w:t>
      </w:r>
      <w:proofErr w:type="spellStart"/>
      <w:r w:rsidRPr="00E16033">
        <w:rPr>
          <w:sz w:val="20"/>
          <w:szCs w:val="20"/>
        </w:rPr>
        <w:t>Commission</w:t>
      </w:r>
      <w:proofErr w:type="spellEnd"/>
      <w:r w:rsidRPr="00E16033">
        <w:rPr>
          <w:sz w:val="20"/>
          <w:szCs w:val="20"/>
        </w:rPr>
        <w:t xml:space="preserve">, </w:t>
      </w:r>
      <w:proofErr w:type="spellStart"/>
      <w:r w:rsidRPr="00E16033">
        <w:rPr>
          <w:sz w:val="20"/>
          <w:szCs w:val="20"/>
        </w:rPr>
        <w:t>Energy</w:t>
      </w:r>
      <w:proofErr w:type="spellEnd"/>
      <w:r w:rsidRPr="00E16033">
        <w:rPr>
          <w:sz w:val="20"/>
          <w:szCs w:val="20"/>
        </w:rPr>
        <w:t xml:space="preserve"> </w:t>
      </w:r>
      <w:proofErr w:type="spellStart"/>
      <w:r w:rsidRPr="00E16033">
        <w:rPr>
          <w:sz w:val="20"/>
          <w:szCs w:val="20"/>
        </w:rPr>
        <w:t>Roadmap</w:t>
      </w:r>
      <w:proofErr w:type="spellEnd"/>
      <w:r w:rsidRPr="00E16033">
        <w:rPr>
          <w:sz w:val="20"/>
          <w:szCs w:val="20"/>
        </w:rPr>
        <w:t xml:space="preserve"> 2050, </w:t>
      </w:r>
      <w:proofErr w:type="gramStart"/>
      <w:r w:rsidRPr="00E16033">
        <w:rPr>
          <w:sz w:val="20"/>
          <w:szCs w:val="20"/>
        </w:rPr>
        <w:t>COM(2011</w:t>
      </w:r>
      <w:proofErr w:type="gramEnd"/>
      <w:r w:rsidRPr="00E16033">
        <w:rPr>
          <w:sz w:val="20"/>
          <w:szCs w:val="20"/>
        </w:rPr>
        <w:t>) 885/2</w:t>
      </w:r>
    </w:p>
  </w:footnote>
  <w:footnote w:id="3">
    <w:p w:rsidR="00776475" w:rsidRDefault="00776475" w:rsidP="00E16033">
      <w:pPr>
        <w:autoSpaceDE w:val="0"/>
        <w:autoSpaceDN w:val="0"/>
        <w:adjustRightInd w:val="0"/>
        <w:spacing w:before="0" w:after="0" w:line="240" w:lineRule="auto"/>
        <w:jc w:val="left"/>
      </w:pPr>
      <w:r w:rsidRPr="00E16033">
        <w:rPr>
          <w:sz w:val="20"/>
          <w:szCs w:val="20"/>
        </w:rPr>
        <w:footnoteRef/>
      </w:r>
      <w:r w:rsidRPr="00E16033">
        <w:rPr>
          <w:sz w:val="20"/>
          <w:szCs w:val="20"/>
        </w:rPr>
        <w:t xml:space="preserve"> Source: </w:t>
      </w:r>
      <w:proofErr w:type="spellStart"/>
      <w:r w:rsidRPr="00E16033">
        <w:rPr>
          <w:sz w:val="20"/>
          <w:szCs w:val="20"/>
        </w:rPr>
        <w:t>Energy</w:t>
      </w:r>
      <w:proofErr w:type="spellEnd"/>
      <w:r w:rsidRPr="00E16033">
        <w:rPr>
          <w:sz w:val="20"/>
          <w:szCs w:val="20"/>
        </w:rPr>
        <w:t xml:space="preserve"> </w:t>
      </w:r>
      <w:proofErr w:type="spellStart"/>
      <w:r w:rsidRPr="00E16033">
        <w:rPr>
          <w:sz w:val="20"/>
          <w:szCs w:val="20"/>
        </w:rPr>
        <w:t>Regulatory</w:t>
      </w:r>
      <w:proofErr w:type="spellEnd"/>
      <w:r w:rsidRPr="00E16033">
        <w:rPr>
          <w:sz w:val="20"/>
          <w:szCs w:val="20"/>
        </w:rPr>
        <w:t xml:space="preserve"> Office, </w:t>
      </w:r>
      <w:proofErr w:type="spellStart"/>
      <w:r w:rsidRPr="00E16033">
        <w:rPr>
          <w:sz w:val="20"/>
          <w:szCs w:val="20"/>
        </w:rPr>
        <w:t>the</w:t>
      </w:r>
      <w:proofErr w:type="spellEnd"/>
      <w:r w:rsidRPr="00E16033">
        <w:rPr>
          <w:sz w:val="20"/>
          <w:szCs w:val="20"/>
        </w:rPr>
        <w:t xml:space="preserve"> Czech Republic</w:t>
      </w:r>
      <w:sdt>
        <w:sdtPr>
          <w:rPr>
            <w:sz w:val="20"/>
            <w:szCs w:val="20"/>
          </w:rPr>
          <w:id w:val="6352741"/>
          <w:citation/>
        </w:sdtPr>
        <w:sdtContent>
          <w:r w:rsidRPr="00E16033">
            <w:rPr>
              <w:sz w:val="20"/>
              <w:szCs w:val="20"/>
            </w:rPr>
            <w:fldChar w:fldCharType="begin"/>
          </w:r>
          <w:r w:rsidRPr="00E16033">
            <w:rPr>
              <w:sz w:val="20"/>
              <w:szCs w:val="20"/>
            </w:rPr>
            <w:instrText xml:space="preserve"> CITATION ERO11 \l 1033 </w:instrText>
          </w:r>
          <w:r w:rsidRPr="00E16033">
            <w:rPr>
              <w:sz w:val="20"/>
              <w:szCs w:val="20"/>
            </w:rPr>
            <w:fldChar w:fldCharType="separate"/>
          </w:r>
          <w:r w:rsidRPr="00E16033">
            <w:rPr>
              <w:sz w:val="20"/>
              <w:szCs w:val="20"/>
            </w:rPr>
            <w:t xml:space="preserve"> (ERO, 2011)</w:t>
          </w:r>
          <w:r w:rsidRPr="00E16033">
            <w:rPr>
              <w:sz w:val="20"/>
              <w:szCs w:val="20"/>
            </w:rPr>
            <w:fldChar w:fldCharType="end"/>
          </w:r>
        </w:sdtContent>
      </w:sdt>
    </w:p>
  </w:footnote>
  <w:footnote w:id="4">
    <w:p w:rsidR="00776475" w:rsidRDefault="00776475">
      <w:pPr>
        <w:pStyle w:val="Textpoznpodarou"/>
      </w:pPr>
      <w:r>
        <w:rPr>
          <w:rStyle w:val="Znakapoznpodarou"/>
        </w:rPr>
        <w:footnoteRef/>
      </w:r>
      <w:r>
        <w:rPr>
          <w:szCs w:val="22"/>
          <w:lang w:val="en-US"/>
        </w:rPr>
        <w:t xml:space="preserve">The emission allowances should be purchased from 2013 but the Czech Republic received an exception called derogation, which means that the saved costs will be used for ecological investments in electricity production.     </w:t>
      </w:r>
    </w:p>
  </w:footnote>
  <w:footnote w:id="5">
    <w:p w:rsidR="00776475" w:rsidRPr="00147640" w:rsidRDefault="00776475">
      <w:pPr>
        <w:pStyle w:val="Textpoznpodarou"/>
        <w:rPr>
          <w:lang w:val="de-AT"/>
        </w:rPr>
      </w:pPr>
      <w:r>
        <w:rPr>
          <w:rStyle w:val="Znakapoznpodarou"/>
        </w:rPr>
        <w:footnoteRef/>
      </w:r>
      <w:r>
        <w:t xml:space="preserve"> </w:t>
      </w:r>
      <w:r>
        <w:rPr>
          <w:lang w:val="de-AT"/>
        </w:rPr>
        <w:t xml:space="preserve">In </w:t>
      </w:r>
      <w:proofErr w:type="spellStart"/>
      <w:r>
        <w:rPr>
          <w:lang w:val="de-AT"/>
        </w:rPr>
        <w:t>the</w:t>
      </w:r>
      <w:proofErr w:type="spellEnd"/>
      <w:r>
        <w:rPr>
          <w:lang w:val="de-AT"/>
        </w:rPr>
        <w:t xml:space="preserve"> </w:t>
      </w:r>
      <w:proofErr w:type="spellStart"/>
      <w:r>
        <w:rPr>
          <w:lang w:val="de-AT"/>
        </w:rPr>
        <w:t>case</w:t>
      </w:r>
      <w:proofErr w:type="spellEnd"/>
      <w:r>
        <w:rPr>
          <w:lang w:val="de-AT"/>
        </w:rPr>
        <w:t xml:space="preserve"> </w:t>
      </w:r>
      <w:proofErr w:type="spellStart"/>
      <w:r>
        <w:rPr>
          <w:lang w:val="de-AT"/>
        </w:rPr>
        <w:t>of</w:t>
      </w:r>
      <w:proofErr w:type="spellEnd"/>
      <w:r>
        <w:rPr>
          <w:lang w:val="de-AT"/>
        </w:rPr>
        <w:t xml:space="preserve"> Austria: 34% </w:t>
      </w:r>
      <w:proofErr w:type="spellStart"/>
      <w:r>
        <w:rPr>
          <w:lang w:val="de-AT"/>
        </w:rPr>
        <w:t>of</w:t>
      </w:r>
      <w:proofErr w:type="spellEnd"/>
      <w:r>
        <w:rPr>
          <w:lang w:val="de-AT"/>
        </w:rPr>
        <w:t xml:space="preserve"> final </w:t>
      </w:r>
      <w:proofErr w:type="spellStart"/>
      <w:r>
        <w:rPr>
          <w:lang w:val="de-AT"/>
        </w:rPr>
        <w:t>energy</w:t>
      </w:r>
      <w:proofErr w:type="spellEnd"/>
      <w:r>
        <w:rPr>
          <w:lang w:val="de-AT"/>
        </w:rPr>
        <w:t xml:space="preserve"> </w:t>
      </w:r>
      <w:proofErr w:type="spellStart"/>
      <w:r>
        <w:rPr>
          <w:lang w:val="de-AT"/>
        </w:rPr>
        <w:t>consumption</w:t>
      </w:r>
      <w:proofErr w:type="spellEnd"/>
      <w:r>
        <w:rPr>
          <w:lang w:val="de-AT"/>
        </w:rPr>
        <w:t xml:space="preserve"> </w:t>
      </w:r>
      <w:proofErr w:type="spellStart"/>
      <w:r>
        <w:rPr>
          <w:lang w:val="de-AT"/>
        </w:rPr>
        <w:t>covered</w:t>
      </w:r>
      <w:proofErr w:type="spellEnd"/>
      <w:r>
        <w:rPr>
          <w:lang w:val="de-AT"/>
        </w:rPr>
        <w:t xml:space="preserve"> </w:t>
      </w:r>
      <w:proofErr w:type="spellStart"/>
      <w:r>
        <w:rPr>
          <w:lang w:val="de-AT"/>
        </w:rPr>
        <w:t>by</w:t>
      </w:r>
      <w:proofErr w:type="spellEnd"/>
      <w:r>
        <w:rPr>
          <w:lang w:val="de-AT"/>
        </w:rPr>
        <w:t xml:space="preserve"> </w:t>
      </w:r>
      <w:proofErr w:type="spellStart"/>
      <w:r>
        <w:rPr>
          <w:lang w:val="de-AT"/>
        </w:rPr>
        <w:t>renewable</w:t>
      </w:r>
      <w:proofErr w:type="spellEnd"/>
      <w:r>
        <w:rPr>
          <w:lang w:val="de-AT"/>
        </w:rPr>
        <w:t xml:space="preserve"> </w:t>
      </w:r>
      <w:proofErr w:type="spellStart"/>
      <w:r>
        <w:rPr>
          <w:lang w:val="de-AT"/>
        </w:rPr>
        <w:t>sources</w:t>
      </w:r>
      <w:proofErr w:type="spellEnd"/>
      <w:r>
        <w:rPr>
          <w:lang w:val="de-AT"/>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475" w:rsidRDefault="00776475">
    <w:pPr>
      <w:pStyle w:val="Zhlav"/>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475" w:rsidRDefault="00776475" w:rsidP="007F191F">
    <w:pPr>
      <w:pStyle w:val="Zhlav"/>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403B"/>
    <w:multiLevelType w:val="hybridMultilevel"/>
    <w:tmpl w:val="E020BC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031A306C"/>
    <w:multiLevelType w:val="hybridMultilevel"/>
    <w:tmpl w:val="96E0802A"/>
    <w:lvl w:ilvl="0" w:tplc="2898B610">
      <w:start w:val="16"/>
      <w:numFmt w:val="bullet"/>
      <w:lvlText w:val="-"/>
      <w:lvlJc w:val="left"/>
      <w:pPr>
        <w:ind w:left="1069" w:hanging="360"/>
      </w:pPr>
      <w:rPr>
        <w:rFonts w:ascii="KBLDCF+TimesNewRoman" w:eastAsiaTheme="minorEastAsia" w:hAnsi="KBLDCF+TimesNewRoman" w:cs="KBLDCF+TimesNewRoman" w:hint="default"/>
      </w:rPr>
    </w:lvl>
    <w:lvl w:ilvl="1" w:tplc="040B0019" w:tentative="1">
      <w:start w:val="1"/>
      <w:numFmt w:val="lowerLetter"/>
      <w:lvlText w:val="%2."/>
      <w:lvlJc w:val="left"/>
      <w:pPr>
        <w:ind w:left="1789" w:hanging="360"/>
      </w:pPr>
    </w:lvl>
    <w:lvl w:ilvl="2" w:tplc="040B001B" w:tentative="1">
      <w:start w:val="1"/>
      <w:numFmt w:val="lowerRoman"/>
      <w:lvlText w:val="%3."/>
      <w:lvlJc w:val="right"/>
      <w:pPr>
        <w:ind w:left="2509" w:hanging="180"/>
      </w:pPr>
    </w:lvl>
    <w:lvl w:ilvl="3" w:tplc="040B000F" w:tentative="1">
      <w:start w:val="1"/>
      <w:numFmt w:val="decimal"/>
      <w:lvlText w:val="%4."/>
      <w:lvlJc w:val="left"/>
      <w:pPr>
        <w:ind w:left="3229" w:hanging="360"/>
      </w:pPr>
    </w:lvl>
    <w:lvl w:ilvl="4" w:tplc="040B0019" w:tentative="1">
      <w:start w:val="1"/>
      <w:numFmt w:val="lowerLetter"/>
      <w:lvlText w:val="%5."/>
      <w:lvlJc w:val="left"/>
      <w:pPr>
        <w:ind w:left="3949" w:hanging="360"/>
      </w:pPr>
    </w:lvl>
    <w:lvl w:ilvl="5" w:tplc="040B001B" w:tentative="1">
      <w:start w:val="1"/>
      <w:numFmt w:val="lowerRoman"/>
      <w:lvlText w:val="%6."/>
      <w:lvlJc w:val="right"/>
      <w:pPr>
        <w:ind w:left="4669" w:hanging="180"/>
      </w:pPr>
    </w:lvl>
    <w:lvl w:ilvl="6" w:tplc="040B000F" w:tentative="1">
      <w:start w:val="1"/>
      <w:numFmt w:val="decimal"/>
      <w:lvlText w:val="%7."/>
      <w:lvlJc w:val="left"/>
      <w:pPr>
        <w:ind w:left="5389" w:hanging="360"/>
      </w:pPr>
    </w:lvl>
    <w:lvl w:ilvl="7" w:tplc="040B0019" w:tentative="1">
      <w:start w:val="1"/>
      <w:numFmt w:val="lowerLetter"/>
      <w:lvlText w:val="%8."/>
      <w:lvlJc w:val="left"/>
      <w:pPr>
        <w:ind w:left="6109" w:hanging="360"/>
      </w:pPr>
    </w:lvl>
    <w:lvl w:ilvl="8" w:tplc="040B001B" w:tentative="1">
      <w:start w:val="1"/>
      <w:numFmt w:val="lowerRoman"/>
      <w:lvlText w:val="%9."/>
      <w:lvlJc w:val="right"/>
      <w:pPr>
        <w:ind w:left="6829" w:hanging="180"/>
      </w:pPr>
    </w:lvl>
  </w:abstractNum>
  <w:abstractNum w:abstractNumId="2">
    <w:nsid w:val="05A2451D"/>
    <w:multiLevelType w:val="hybridMultilevel"/>
    <w:tmpl w:val="4AD406FC"/>
    <w:lvl w:ilvl="0" w:tplc="2898B610">
      <w:start w:val="16"/>
      <w:numFmt w:val="bullet"/>
      <w:lvlText w:val="-"/>
      <w:lvlJc w:val="left"/>
      <w:pPr>
        <w:ind w:left="1429" w:hanging="360"/>
      </w:pPr>
      <w:rPr>
        <w:rFonts w:ascii="KBLDCF+TimesNewRoman" w:eastAsiaTheme="minorEastAsia" w:hAnsi="KBLDCF+TimesNewRoman" w:cs="KBLDCF+TimesNewRoman" w:hint="default"/>
      </w:rPr>
    </w:lvl>
    <w:lvl w:ilvl="1" w:tplc="040B0003" w:tentative="1">
      <w:start w:val="1"/>
      <w:numFmt w:val="bullet"/>
      <w:lvlText w:val="o"/>
      <w:lvlJc w:val="left"/>
      <w:pPr>
        <w:ind w:left="2149" w:hanging="360"/>
      </w:pPr>
      <w:rPr>
        <w:rFonts w:ascii="Courier New" w:hAnsi="Courier New" w:cs="Courier New" w:hint="default"/>
      </w:rPr>
    </w:lvl>
    <w:lvl w:ilvl="2" w:tplc="040B0005" w:tentative="1">
      <w:start w:val="1"/>
      <w:numFmt w:val="bullet"/>
      <w:lvlText w:val=""/>
      <w:lvlJc w:val="left"/>
      <w:pPr>
        <w:ind w:left="2869" w:hanging="360"/>
      </w:pPr>
      <w:rPr>
        <w:rFonts w:ascii="Wingdings" w:hAnsi="Wingdings" w:hint="default"/>
      </w:rPr>
    </w:lvl>
    <w:lvl w:ilvl="3" w:tplc="040B0001" w:tentative="1">
      <w:start w:val="1"/>
      <w:numFmt w:val="bullet"/>
      <w:lvlText w:val=""/>
      <w:lvlJc w:val="left"/>
      <w:pPr>
        <w:ind w:left="3589" w:hanging="360"/>
      </w:pPr>
      <w:rPr>
        <w:rFonts w:ascii="Symbol" w:hAnsi="Symbol" w:hint="default"/>
      </w:rPr>
    </w:lvl>
    <w:lvl w:ilvl="4" w:tplc="040B0003" w:tentative="1">
      <w:start w:val="1"/>
      <w:numFmt w:val="bullet"/>
      <w:lvlText w:val="o"/>
      <w:lvlJc w:val="left"/>
      <w:pPr>
        <w:ind w:left="4309" w:hanging="360"/>
      </w:pPr>
      <w:rPr>
        <w:rFonts w:ascii="Courier New" w:hAnsi="Courier New" w:cs="Courier New" w:hint="default"/>
      </w:rPr>
    </w:lvl>
    <w:lvl w:ilvl="5" w:tplc="040B0005" w:tentative="1">
      <w:start w:val="1"/>
      <w:numFmt w:val="bullet"/>
      <w:lvlText w:val=""/>
      <w:lvlJc w:val="left"/>
      <w:pPr>
        <w:ind w:left="5029" w:hanging="360"/>
      </w:pPr>
      <w:rPr>
        <w:rFonts w:ascii="Wingdings" w:hAnsi="Wingdings" w:hint="default"/>
      </w:rPr>
    </w:lvl>
    <w:lvl w:ilvl="6" w:tplc="040B0001" w:tentative="1">
      <w:start w:val="1"/>
      <w:numFmt w:val="bullet"/>
      <w:lvlText w:val=""/>
      <w:lvlJc w:val="left"/>
      <w:pPr>
        <w:ind w:left="5749" w:hanging="360"/>
      </w:pPr>
      <w:rPr>
        <w:rFonts w:ascii="Symbol" w:hAnsi="Symbol" w:hint="default"/>
      </w:rPr>
    </w:lvl>
    <w:lvl w:ilvl="7" w:tplc="040B0003" w:tentative="1">
      <w:start w:val="1"/>
      <w:numFmt w:val="bullet"/>
      <w:lvlText w:val="o"/>
      <w:lvlJc w:val="left"/>
      <w:pPr>
        <w:ind w:left="6469" w:hanging="360"/>
      </w:pPr>
      <w:rPr>
        <w:rFonts w:ascii="Courier New" w:hAnsi="Courier New" w:cs="Courier New" w:hint="default"/>
      </w:rPr>
    </w:lvl>
    <w:lvl w:ilvl="8" w:tplc="040B0005" w:tentative="1">
      <w:start w:val="1"/>
      <w:numFmt w:val="bullet"/>
      <w:lvlText w:val=""/>
      <w:lvlJc w:val="left"/>
      <w:pPr>
        <w:ind w:left="7189" w:hanging="360"/>
      </w:pPr>
      <w:rPr>
        <w:rFonts w:ascii="Wingdings" w:hAnsi="Wingdings" w:hint="default"/>
      </w:rPr>
    </w:lvl>
  </w:abstractNum>
  <w:abstractNum w:abstractNumId="3">
    <w:nsid w:val="06F23110"/>
    <w:multiLevelType w:val="hybridMultilevel"/>
    <w:tmpl w:val="98B272FC"/>
    <w:lvl w:ilvl="0" w:tplc="AFA27E12">
      <w:start w:val="1"/>
      <w:numFmt w:val="lowerLetter"/>
      <w:pStyle w:val="Odrkya"/>
      <w:lvlText w:val="%1)"/>
      <w:lvlJc w:val="left"/>
      <w:pPr>
        <w:tabs>
          <w:tab w:val="num" w:pos="567"/>
        </w:tabs>
        <w:ind w:left="567" w:hanging="283"/>
      </w:pPr>
      <w:rPr>
        <w:rFonts w:ascii="Arial" w:hAnsi="Arial" w:hint="default"/>
        <w:b w:val="0"/>
        <w:i w:val="0"/>
        <w:color w:val="auto"/>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08E321B1"/>
    <w:multiLevelType w:val="hybridMultilevel"/>
    <w:tmpl w:val="F5184038"/>
    <w:lvl w:ilvl="0" w:tplc="063ED7CA">
      <w:numFmt w:val="bullet"/>
      <w:lvlText w:val="-"/>
      <w:lvlJc w:val="left"/>
      <w:pPr>
        <w:ind w:left="720" w:hanging="360"/>
      </w:pPr>
      <w:rPr>
        <w:rFonts w:ascii="Arial" w:eastAsia="Batang"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F671AF6"/>
    <w:multiLevelType w:val="hybridMultilevel"/>
    <w:tmpl w:val="13C250C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nsid w:val="144A0750"/>
    <w:multiLevelType w:val="hybridMultilevel"/>
    <w:tmpl w:val="5EFC577A"/>
    <w:lvl w:ilvl="0" w:tplc="A020801A">
      <w:start w:val="1"/>
      <w:numFmt w:val="bullet"/>
      <w:pStyle w:val="Odrky"/>
      <w:lvlText w:val="▪"/>
      <w:lvlJc w:val="left"/>
      <w:pPr>
        <w:tabs>
          <w:tab w:val="num" w:pos="284"/>
        </w:tabs>
        <w:ind w:left="567" w:hanging="283"/>
      </w:pPr>
      <w:rPr>
        <w:rFonts w:ascii="Times New Roman" w:hAnsi="Times New Roman" w:cs="Times New Roman" w:hint="default"/>
        <w:b w:val="0"/>
        <w:i w:val="0"/>
        <w:color w:val="auto"/>
        <w:sz w:val="24"/>
        <w:szCs w:val="24"/>
      </w:rPr>
    </w:lvl>
    <w:lvl w:ilvl="1" w:tplc="0B980B32">
      <w:start w:val="1"/>
      <w:numFmt w:val="bullet"/>
      <w:lvlText w:val="o"/>
      <w:lvlJc w:val="left"/>
      <w:pPr>
        <w:tabs>
          <w:tab w:val="num" w:pos="1440"/>
        </w:tabs>
        <w:ind w:left="1440" w:hanging="360"/>
      </w:pPr>
      <w:rPr>
        <w:rFonts w:ascii="Courier New" w:hAnsi="Courier New" w:cs="Courier New" w:hint="default"/>
      </w:rPr>
    </w:lvl>
    <w:lvl w:ilvl="2" w:tplc="CA887992">
      <w:start w:val="1"/>
      <w:numFmt w:val="bullet"/>
      <w:lvlText w:val=""/>
      <w:lvlJc w:val="left"/>
      <w:pPr>
        <w:tabs>
          <w:tab w:val="num" w:pos="2160"/>
        </w:tabs>
        <w:ind w:left="2160" w:hanging="360"/>
      </w:pPr>
      <w:rPr>
        <w:rFonts w:ascii="Wingdings" w:hAnsi="Wingdings" w:hint="default"/>
      </w:rPr>
    </w:lvl>
    <w:lvl w:ilvl="3" w:tplc="4338168C" w:tentative="1">
      <w:start w:val="1"/>
      <w:numFmt w:val="bullet"/>
      <w:lvlText w:val=""/>
      <w:lvlJc w:val="left"/>
      <w:pPr>
        <w:tabs>
          <w:tab w:val="num" w:pos="2880"/>
        </w:tabs>
        <w:ind w:left="2880" w:hanging="360"/>
      </w:pPr>
      <w:rPr>
        <w:rFonts w:ascii="Symbol" w:hAnsi="Symbol" w:hint="default"/>
      </w:rPr>
    </w:lvl>
    <w:lvl w:ilvl="4" w:tplc="4300C956" w:tentative="1">
      <w:start w:val="1"/>
      <w:numFmt w:val="bullet"/>
      <w:lvlText w:val="o"/>
      <w:lvlJc w:val="left"/>
      <w:pPr>
        <w:tabs>
          <w:tab w:val="num" w:pos="3600"/>
        </w:tabs>
        <w:ind w:left="3600" w:hanging="360"/>
      </w:pPr>
      <w:rPr>
        <w:rFonts w:ascii="Courier New" w:hAnsi="Courier New" w:cs="Courier New" w:hint="default"/>
      </w:rPr>
    </w:lvl>
    <w:lvl w:ilvl="5" w:tplc="9788EC4E" w:tentative="1">
      <w:start w:val="1"/>
      <w:numFmt w:val="bullet"/>
      <w:lvlText w:val=""/>
      <w:lvlJc w:val="left"/>
      <w:pPr>
        <w:tabs>
          <w:tab w:val="num" w:pos="4320"/>
        </w:tabs>
        <w:ind w:left="4320" w:hanging="360"/>
      </w:pPr>
      <w:rPr>
        <w:rFonts w:ascii="Wingdings" w:hAnsi="Wingdings" w:hint="default"/>
      </w:rPr>
    </w:lvl>
    <w:lvl w:ilvl="6" w:tplc="14404406" w:tentative="1">
      <w:start w:val="1"/>
      <w:numFmt w:val="bullet"/>
      <w:lvlText w:val=""/>
      <w:lvlJc w:val="left"/>
      <w:pPr>
        <w:tabs>
          <w:tab w:val="num" w:pos="5040"/>
        </w:tabs>
        <w:ind w:left="5040" w:hanging="360"/>
      </w:pPr>
      <w:rPr>
        <w:rFonts w:ascii="Symbol" w:hAnsi="Symbol" w:hint="default"/>
      </w:rPr>
    </w:lvl>
    <w:lvl w:ilvl="7" w:tplc="2A4E3E14" w:tentative="1">
      <w:start w:val="1"/>
      <w:numFmt w:val="bullet"/>
      <w:lvlText w:val="o"/>
      <w:lvlJc w:val="left"/>
      <w:pPr>
        <w:tabs>
          <w:tab w:val="num" w:pos="5760"/>
        </w:tabs>
        <w:ind w:left="5760" w:hanging="360"/>
      </w:pPr>
      <w:rPr>
        <w:rFonts w:ascii="Courier New" w:hAnsi="Courier New" w:cs="Courier New" w:hint="default"/>
      </w:rPr>
    </w:lvl>
    <w:lvl w:ilvl="8" w:tplc="E9ECC392" w:tentative="1">
      <w:start w:val="1"/>
      <w:numFmt w:val="bullet"/>
      <w:lvlText w:val=""/>
      <w:lvlJc w:val="left"/>
      <w:pPr>
        <w:tabs>
          <w:tab w:val="num" w:pos="6480"/>
        </w:tabs>
        <w:ind w:left="6480" w:hanging="360"/>
      </w:pPr>
      <w:rPr>
        <w:rFonts w:ascii="Wingdings" w:hAnsi="Wingdings" w:hint="default"/>
      </w:rPr>
    </w:lvl>
  </w:abstractNum>
  <w:abstractNum w:abstractNumId="7">
    <w:nsid w:val="1507636F"/>
    <w:multiLevelType w:val="hybridMultilevel"/>
    <w:tmpl w:val="D11A7440"/>
    <w:lvl w:ilvl="0" w:tplc="82A8D0C0">
      <w:numFmt w:val="bullet"/>
      <w:lvlText w:val="•"/>
      <w:lvlJc w:val="left"/>
      <w:pPr>
        <w:ind w:left="1069" w:hanging="360"/>
      </w:pPr>
      <w:rPr>
        <w:rFonts w:ascii="Arial" w:eastAsiaTheme="minorEastAsia" w:hAnsi="Arial" w:cs="Arial" w:hint="default"/>
      </w:rPr>
    </w:lvl>
    <w:lvl w:ilvl="1" w:tplc="040B0003" w:tentative="1">
      <w:start w:val="1"/>
      <w:numFmt w:val="bullet"/>
      <w:lvlText w:val="o"/>
      <w:lvlJc w:val="left"/>
      <w:pPr>
        <w:ind w:left="1789" w:hanging="360"/>
      </w:pPr>
      <w:rPr>
        <w:rFonts w:ascii="Courier New" w:hAnsi="Courier New" w:cs="Courier New" w:hint="default"/>
      </w:rPr>
    </w:lvl>
    <w:lvl w:ilvl="2" w:tplc="040B0005" w:tentative="1">
      <w:start w:val="1"/>
      <w:numFmt w:val="bullet"/>
      <w:lvlText w:val=""/>
      <w:lvlJc w:val="left"/>
      <w:pPr>
        <w:ind w:left="2509" w:hanging="360"/>
      </w:pPr>
      <w:rPr>
        <w:rFonts w:ascii="Wingdings" w:hAnsi="Wingdings" w:hint="default"/>
      </w:rPr>
    </w:lvl>
    <w:lvl w:ilvl="3" w:tplc="040B0001" w:tentative="1">
      <w:start w:val="1"/>
      <w:numFmt w:val="bullet"/>
      <w:lvlText w:val=""/>
      <w:lvlJc w:val="left"/>
      <w:pPr>
        <w:ind w:left="3229" w:hanging="360"/>
      </w:pPr>
      <w:rPr>
        <w:rFonts w:ascii="Symbol" w:hAnsi="Symbol" w:hint="default"/>
      </w:rPr>
    </w:lvl>
    <w:lvl w:ilvl="4" w:tplc="040B0003" w:tentative="1">
      <w:start w:val="1"/>
      <w:numFmt w:val="bullet"/>
      <w:lvlText w:val="o"/>
      <w:lvlJc w:val="left"/>
      <w:pPr>
        <w:ind w:left="3949" w:hanging="360"/>
      </w:pPr>
      <w:rPr>
        <w:rFonts w:ascii="Courier New" w:hAnsi="Courier New" w:cs="Courier New" w:hint="default"/>
      </w:rPr>
    </w:lvl>
    <w:lvl w:ilvl="5" w:tplc="040B0005" w:tentative="1">
      <w:start w:val="1"/>
      <w:numFmt w:val="bullet"/>
      <w:lvlText w:val=""/>
      <w:lvlJc w:val="left"/>
      <w:pPr>
        <w:ind w:left="4669" w:hanging="360"/>
      </w:pPr>
      <w:rPr>
        <w:rFonts w:ascii="Wingdings" w:hAnsi="Wingdings" w:hint="default"/>
      </w:rPr>
    </w:lvl>
    <w:lvl w:ilvl="6" w:tplc="040B0001" w:tentative="1">
      <w:start w:val="1"/>
      <w:numFmt w:val="bullet"/>
      <w:lvlText w:val=""/>
      <w:lvlJc w:val="left"/>
      <w:pPr>
        <w:ind w:left="5389" w:hanging="360"/>
      </w:pPr>
      <w:rPr>
        <w:rFonts w:ascii="Symbol" w:hAnsi="Symbol" w:hint="default"/>
      </w:rPr>
    </w:lvl>
    <w:lvl w:ilvl="7" w:tplc="040B0003" w:tentative="1">
      <w:start w:val="1"/>
      <w:numFmt w:val="bullet"/>
      <w:lvlText w:val="o"/>
      <w:lvlJc w:val="left"/>
      <w:pPr>
        <w:ind w:left="6109" w:hanging="360"/>
      </w:pPr>
      <w:rPr>
        <w:rFonts w:ascii="Courier New" w:hAnsi="Courier New" w:cs="Courier New" w:hint="default"/>
      </w:rPr>
    </w:lvl>
    <w:lvl w:ilvl="8" w:tplc="040B0005" w:tentative="1">
      <w:start w:val="1"/>
      <w:numFmt w:val="bullet"/>
      <w:lvlText w:val=""/>
      <w:lvlJc w:val="left"/>
      <w:pPr>
        <w:ind w:left="6829" w:hanging="360"/>
      </w:pPr>
      <w:rPr>
        <w:rFonts w:ascii="Wingdings" w:hAnsi="Wingdings" w:hint="default"/>
      </w:rPr>
    </w:lvl>
  </w:abstractNum>
  <w:abstractNum w:abstractNumId="8">
    <w:nsid w:val="17C05195"/>
    <w:multiLevelType w:val="hybridMultilevel"/>
    <w:tmpl w:val="F948C7EA"/>
    <w:lvl w:ilvl="0" w:tplc="2898B610">
      <w:start w:val="16"/>
      <w:numFmt w:val="bullet"/>
      <w:lvlText w:val="-"/>
      <w:lvlJc w:val="left"/>
      <w:pPr>
        <w:ind w:left="720" w:hanging="360"/>
      </w:pPr>
      <w:rPr>
        <w:rFonts w:ascii="KBLDCF+TimesNewRoman" w:eastAsiaTheme="minorEastAsia" w:hAnsi="KBLDCF+TimesNewRoman" w:cs="KBLDCF+TimesNew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1932524D"/>
    <w:multiLevelType w:val="hybridMultilevel"/>
    <w:tmpl w:val="D812A602"/>
    <w:lvl w:ilvl="0" w:tplc="EC52B640">
      <w:start w:val="1"/>
      <w:numFmt w:val="decimal"/>
      <w:pStyle w:val="Odrkyposlovn"/>
      <w:lvlText w:val="Obr. %1."/>
      <w:lvlJc w:val="left"/>
      <w:pPr>
        <w:tabs>
          <w:tab w:val="num" w:pos="851"/>
        </w:tabs>
        <w:ind w:left="851" w:hanging="851"/>
      </w:pPr>
      <w:rPr>
        <w:rFonts w:hint="default"/>
      </w:rPr>
    </w:lvl>
    <w:lvl w:ilvl="1" w:tplc="04050019">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E22405C"/>
    <w:multiLevelType w:val="hybridMultilevel"/>
    <w:tmpl w:val="8B6662B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nsid w:val="1EBA6E76"/>
    <w:multiLevelType w:val="hybridMultilevel"/>
    <w:tmpl w:val="F1E0C552"/>
    <w:lvl w:ilvl="0" w:tplc="F8C42662">
      <w:start w:val="1"/>
      <w:numFmt w:val="bullet"/>
      <w:pStyle w:val="Texttabulky"/>
      <w:lvlText w:val="→"/>
      <w:lvlJc w:val="left"/>
      <w:pPr>
        <w:tabs>
          <w:tab w:val="num" w:pos="360"/>
        </w:tabs>
        <w:ind w:left="360" w:hanging="36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FD56568"/>
    <w:multiLevelType w:val="multilevel"/>
    <w:tmpl w:val="C8E4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66042B"/>
    <w:multiLevelType w:val="hybridMultilevel"/>
    <w:tmpl w:val="0DA4AF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nsid w:val="24923BAB"/>
    <w:multiLevelType w:val="hybridMultilevel"/>
    <w:tmpl w:val="886AF2BC"/>
    <w:lvl w:ilvl="0" w:tplc="C0340146">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2E011A24"/>
    <w:multiLevelType w:val="hybridMultilevel"/>
    <w:tmpl w:val="1C9CFC0E"/>
    <w:lvl w:ilvl="0" w:tplc="040B0001">
      <w:start w:val="1"/>
      <w:numFmt w:val="bullet"/>
      <w:lvlText w:val=""/>
      <w:lvlJc w:val="left"/>
      <w:pPr>
        <w:ind w:left="1069" w:hanging="360"/>
      </w:pPr>
      <w:rPr>
        <w:rFonts w:ascii="Symbol" w:hAnsi="Symbol" w:hint="default"/>
      </w:rPr>
    </w:lvl>
    <w:lvl w:ilvl="1" w:tplc="040B0019" w:tentative="1">
      <w:start w:val="1"/>
      <w:numFmt w:val="lowerLetter"/>
      <w:lvlText w:val="%2."/>
      <w:lvlJc w:val="left"/>
      <w:pPr>
        <w:ind w:left="1789" w:hanging="360"/>
      </w:pPr>
    </w:lvl>
    <w:lvl w:ilvl="2" w:tplc="040B001B" w:tentative="1">
      <w:start w:val="1"/>
      <w:numFmt w:val="lowerRoman"/>
      <w:lvlText w:val="%3."/>
      <w:lvlJc w:val="right"/>
      <w:pPr>
        <w:ind w:left="2509" w:hanging="180"/>
      </w:pPr>
    </w:lvl>
    <w:lvl w:ilvl="3" w:tplc="040B000F" w:tentative="1">
      <w:start w:val="1"/>
      <w:numFmt w:val="decimal"/>
      <w:lvlText w:val="%4."/>
      <w:lvlJc w:val="left"/>
      <w:pPr>
        <w:ind w:left="3229" w:hanging="360"/>
      </w:pPr>
    </w:lvl>
    <w:lvl w:ilvl="4" w:tplc="040B0019" w:tentative="1">
      <w:start w:val="1"/>
      <w:numFmt w:val="lowerLetter"/>
      <w:lvlText w:val="%5."/>
      <w:lvlJc w:val="left"/>
      <w:pPr>
        <w:ind w:left="3949" w:hanging="360"/>
      </w:pPr>
    </w:lvl>
    <w:lvl w:ilvl="5" w:tplc="040B001B" w:tentative="1">
      <w:start w:val="1"/>
      <w:numFmt w:val="lowerRoman"/>
      <w:lvlText w:val="%6."/>
      <w:lvlJc w:val="right"/>
      <w:pPr>
        <w:ind w:left="4669" w:hanging="180"/>
      </w:pPr>
    </w:lvl>
    <w:lvl w:ilvl="6" w:tplc="040B000F" w:tentative="1">
      <w:start w:val="1"/>
      <w:numFmt w:val="decimal"/>
      <w:lvlText w:val="%7."/>
      <w:lvlJc w:val="left"/>
      <w:pPr>
        <w:ind w:left="5389" w:hanging="360"/>
      </w:pPr>
    </w:lvl>
    <w:lvl w:ilvl="7" w:tplc="040B0019" w:tentative="1">
      <w:start w:val="1"/>
      <w:numFmt w:val="lowerLetter"/>
      <w:lvlText w:val="%8."/>
      <w:lvlJc w:val="left"/>
      <w:pPr>
        <w:ind w:left="6109" w:hanging="360"/>
      </w:pPr>
    </w:lvl>
    <w:lvl w:ilvl="8" w:tplc="040B001B" w:tentative="1">
      <w:start w:val="1"/>
      <w:numFmt w:val="lowerRoman"/>
      <w:lvlText w:val="%9."/>
      <w:lvlJc w:val="right"/>
      <w:pPr>
        <w:ind w:left="6829" w:hanging="180"/>
      </w:pPr>
    </w:lvl>
  </w:abstractNum>
  <w:abstractNum w:abstractNumId="16">
    <w:nsid w:val="38746629"/>
    <w:multiLevelType w:val="hybridMultilevel"/>
    <w:tmpl w:val="29F610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nsid w:val="3C7B0476"/>
    <w:multiLevelType w:val="hybridMultilevel"/>
    <w:tmpl w:val="BBD0B5BE"/>
    <w:lvl w:ilvl="0" w:tplc="2898B610">
      <w:start w:val="16"/>
      <w:numFmt w:val="bullet"/>
      <w:lvlText w:val="-"/>
      <w:lvlJc w:val="left"/>
      <w:pPr>
        <w:ind w:left="720" w:hanging="360"/>
      </w:pPr>
      <w:rPr>
        <w:rFonts w:ascii="KBLDCF+TimesNewRoman" w:eastAsiaTheme="minorEastAsia" w:hAnsi="KBLDCF+TimesNewRoman" w:cs="KBLDCF+TimesNew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3C9B3400"/>
    <w:multiLevelType w:val="hybridMultilevel"/>
    <w:tmpl w:val="3B5A7138"/>
    <w:lvl w:ilvl="0" w:tplc="59D6EC28">
      <w:start w:val="1"/>
      <w:numFmt w:val="decimal"/>
      <w:pStyle w:val="Titulekobrzku"/>
      <w:lvlText w:val="Tab. %1."/>
      <w:lvlJc w:val="left"/>
      <w:pPr>
        <w:tabs>
          <w:tab w:val="num" w:pos="851"/>
        </w:tabs>
        <w:ind w:left="851" w:hanging="851"/>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427C4BED"/>
    <w:multiLevelType w:val="hybridMultilevel"/>
    <w:tmpl w:val="0CA8FD50"/>
    <w:lvl w:ilvl="0" w:tplc="040B0001">
      <w:start w:val="1"/>
      <w:numFmt w:val="bullet"/>
      <w:lvlText w:val=""/>
      <w:lvlJc w:val="left"/>
      <w:pPr>
        <w:ind w:left="787" w:hanging="360"/>
      </w:pPr>
      <w:rPr>
        <w:rFonts w:ascii="Symbol" w:hAnsi="Symbol" w:hint="default"/>
      </w:rPr>
    </w:lvl>
    <w:lvl w:ilvl="1" w:tplc="040B0003" w:tentative="1">
      <w:start w:val="1"/>
      <w:numFmt w:val="bullet"/>
      <w:lvlText w:val="o"/>
      <w:lvlJc w:val="left"/>
      <w:pPr>
        <w:ind w:left="1507" w:hanging="360"/>
      </w:pPr>
      <w:rPr>
        <w:rFonts w:ascii="Courier New" w:hAnsi="Courier New" w:cs="Courier New" w:hint="default"/>
      </w:rPr>
    </w:lvl>
    <w:lvl w:ilvl="2" w:tplc="040B0005" w:tentative="1">
      <w:start w:val="1"/>
      <w:numFmt w:val="bullet"/>
      <w:lvlText w:val=""/>
      <w:lvlJc w:val="left"/>
      <w:pPr>
        <w:ind w:left="2227" w:hanging="360"/>
      </w:pPr>
      <w:rPr>
        <w:rFonts w:ascii="Wingdings" w:hAnsi="Wingdings" w:hint="default"/>
      </w:rPr>
    </w:lvl>
    <w:lvl w:ilvl="3" w:tplc="040B0001" w:tentative="1">
      <w:start w:val="1"/>
      <w:numFmt w:val="bullet"/>
      <w:lvlText w:val=""/>
      <w:lvlJc w:val="left"/>
      <w:pPr>
        <w:ind w:left="2947" w:hanging="360"/>
      </w:pPr>
      <w:rPr>
        <w:rFonts w:ascii="Symbol" w:hAnsi="Symbol" w:hint="default"/>
      </w:rPr>
    </w:lvl>
    <w:lvl w:ilvl="4" w:tplc="040B0003" w:tentative="1">
      <w:start w:val="1"/>
      <w:numFmt w:val="bullet"/>
      <w:lvlText w:val="o"/>
      <w:lvlJc w:val="left"/>
      <w:pPr>
        <w:ind w:left="3667" w:hanging="360"/>
      </w:pPr>
      <w:rPr>
        <w:rFonts w:ascii="Courier New" w:hAnsi="Courier New" w:cs="Courier New" w:hint="default"/>
      </w:rPr>
    </w:lvl>
    <w:lvl w:ilvl="5" w:tplc="040B0005" w:tentative="1">
      <w:start w:val="1"/>
      <w:numFmt w:val="bullet"/>
      <w:lvlText w:val=""/>
      <w:lvlJc w:val="left"/>
      <w:pPr>
        <w:ind w:left="4387" w:hanging="360"/>
      </w:pPr>
      <w:rPr>
        <w:rFonts w:ascii="Wingdings" w:hAnsi="Wingdings" w:hint="default"/>
      </w:rPr>
    </w:lvl>
    <w:lvl w:ilvl="6" w:tplc="040B0001" w:tentative="1">
      <w:start w:val="1"/>
      <w:numFmt w:val="bullet"/>
      <w:lvlText w:val=""/>
      <w:lvlJc w:val="left"/>
      <w:pPr>
        <w:ind w:left="5107" w:hanging="360"/>
      </w:pPr>
      <w:rPr>
        <w:rFonts w:ascii="Symbol" w:hAnsi="Symbol" w:hint="default"/>
      </w:rPr>
    </w:lvl>
    <w:lvl w:ilvl="7" w:tplc="040B0003" w:tentative="1">
      <w:start w:val="1"/>
      <w:numFmt w:val="bullet"/>
      <w:lvlText w:val="o"/>
      <w:lvlJc w:val="left"/>
      <w:pPr>
        <w:ind w:left="5827" w:hanging="360"/>
      </w:pPr>
      <w:rPr>
        <w:rFonts w:ascii="Courier New" w:hAnsi="Courier New" w:cs="Courier New" w:hint="default"/>
      </w:rPr>
    </w:lvl>
    <w:lvl w:ilvl="8" w:tplc="040B0005" w:tentative="1">
      <w:start w:val="1"/>
      <w:numFmt w:val="bullet"/>
      <w:lvlText w:val=""/>
      <w:lvlJc w:val="left"/>
      <w:pPr>
        <w:ind w:left="6547" w:hanging="360"/>
      </w:pPr>
      <w:rPr>
        <w:rFonts w:ascii="Wingdings" w:hAnsi="Wingdings" w:hint="default"/>
      </w:rPr>
    </w:lvl>
  </w:abstractNum>
  <w:abstractNum w:abstractNumId="20">
    <w:nsid w:val="4E3810AB"/>
    <w:multiLevelType w:val="hybridMultilevel"/>
    <w:tmpl w:val="0060D5CC"/>
    <w:lvl w:ilvl="0" w:tplc="951A761E">
      <w:numFmt w:val="bullet"/>
      <w:lvlText w:val="-"/>
      <w:lvlJc w:val="left"/>
      <w:pPr>
        <w:ind w:left="720" w:hanging="360"/>
      </w:pPr>
      <w:rPr>
        <w:rFonts w:ascii="Arial" w:eastAsia="Batang"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EEE480F"/>
    <w:multiLevelType w:val="hybridMultilevel"/>
    <w:tmpl w:val="AEAC7C9A"/>
    <w:lvl w:ilvl="0" w:tplc="BD2833A2">
      <w:start w:val="1"/>
      <w:numFmt w:val="decimal"/>
      <w:pStyle w:val="1slovn"/>
      <w:lvlText w:val="%1."/>
      <w:lvlJc w:val="left"/>
      <w:pPr>
        <w:tabs>
          <w:tab w:val="num" w:pos="567"/>
        </w:tabs>
        <w:ind w:left="567" w:hanging="283"/>
      </w:pPr>
      <w:rPr>
        <w:rFonts w:hint="default"/>
        <w:b w:val="0"/>
        <w:i w:val="0"/>
        <w:color w:val="auto"/>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51DE6F6E"/>
    <w:multiLevelType w:val="hybridMultilevel"/>
    <w:tmpl w:val="18221A1E"/>
    <w:lvl w:ilvl="0" w:tplc="2898B610">
      <w:start w:val="16"/>
      <w:numFmt w:val="bullet"/>
      <w:lvlText w:val="-"/>
      <w:lvlJc w:val="left"/>
      <w:pPr>
        <w:ind w:left="720" w:hanging="360"/>
      </w:pPr>
      <w:rPr>
        <w:rFonts w:ascii="KBLDCF+TimesNewRoman" w:eastAsiaTheme="minorEastAsia" w:hAnsi="KBLDCF+TimesNewRoman" w:cs="KBLDCF+TimesNew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54FA510A"/>
    <w:multiLevelType w:val="multilevel"/>
    <w:tmpl w:val="8AC654DE"/>
    <w:lvl w:ilvl="0">
      <w:start w:val="1"/>
      <w:numFmt w:val="decimal"/>
      <w:pStyle w:val="slovn"/>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55166CBE"/>
    <w:multiLevelType w:val="hybridMultilevel"/>
    <w:tmpl w:val="130032CA"/>
    <w:lvl w:ilvl="0" w:tplc="C0340146">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nsid w:val="57AB130A"/>
    <w:multiLevelType w:val="hybridMultilevel"/>
    <w:tmpl w:val="8476338C"/>
    <w:lvl w:ilvl="0" w:tplc="040B0019">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nsid w:val="5B58792B"/>
    <w:multiLevelType w:val="hybridMultilevel"/>
    <w:tmpl w:val="B644E3A4"/>
    <w:lvl w:ilvl="0" w:tplc="B2088C94">
      <w:start w:val="1"/>
      <w:numFmt w:val="bullet"/>
      <w:lvlText w:val="-"/>
      <w:lvlJc w:val="left"/>
      <w:pPr>
        <w:ind w:left="720" w:hanging="360"/>
      </w:pPr>
      <w:rPr>
        <w:rFonts w:ascii="Arial" w:eastAsia="Batang"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nsid w:val="6BAF669E"/>
    <w:multiLevelType w:val="hybridMultilevel"/>
    <w:tmpl w:val="84BA679A"/>
    <w:lvl w:ilvl="0" w:tplc="E15AD720">
      <w:start w:val="1"/>
      <w:numFmt w:val="bullet"/>
      <w:lvlText w:val="-"/>
      <w:lvlJc w:val="left"/>
      <w:pPr>
        <w:ind w:left="1664" w:hanging="360"/>
      </w:pPr>
      <w:rPr>
        <w:rFonts w:ascii="Calibri" w:eastAsiaTheme="minorEastAsia" w:hAnsi="Calibri" w:cs="Calibri" w:hint="default"/>
        <w:color w:val="000000"/>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
    <w:nsid w:val="72975AAB"/>
    <w:multiLevelType w:val="hybridMultilevel"/>
    <w:tmpl w:val="4BF2D8B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nsid w:val="7C6F7496"/>
    <w:multiLevelType w:val="hybridMultilevel"/>
    <w:tmpl w:val="F7C4B388"/>
    <w:lvl w:ilvl="0" w:tplc="C0340146">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3"/>
  </w:num>
  <w:num w:numId="2">
    <w:abstractNumId w:val="6"/>
  </w:num>
  <w:num w:numId="3">
    <w:abstractNumId w:val="3"/>
  </w:num>
  <w:num w:numId="4">
    <w:abstractNumId w:val="21"/>
  </w:num>
  <w:num w:numId="5">
    <w:abstractNumId w:val="9"/>
  </w:num>
  <w:num w:numId="6">
    <w:abstractNumId w:val="11"/>
  </w:num>
  <w:num w:numId="7">
    <w:abstractNumId w:val="18"/>
  </w:num>
  <w:num w:numId="8">
    <w:abstractNumId w:val="12"/>
  </w:num>
  <w:num w:numId="9">
    <w:abstractNumId w:val="20"/>
  </w:num>
  <w:num w:numId="10">
    <w:abstractNumId w:val="10"/>
  </w:num>
  <w:num w:numId="11">
    <w:abstractNumId w:val="25"/>
  </w:num>
  <w:num w:numId="12">
    <w:abstractNumId w:val="27"/>
  </w:num>
  <w:num w:numId="13">
    <w:abstractNumId w:val="8"/>
  </w:num>
  <w:num w:numId="14">
    <w:abstractNumId w:val="28"/>
  </w:num>
  <w:num w:numId="15">
    <w:abstractNumId w:val="22"/>
  </w:num>
  <w:num w:numId="16">
    <w:abstractNumId w:val="17"/>
  </w:num>
  <w:num w:numId="17">
    <w:abstractNumId w:val="2"/>
  </w:num>
  <w:num w:numId="18">
    <w:abstractNumId w:val="7"/>
  </w:num>
  <w:num w:numId="19">
    <w:abstractNumId w:val="5"/>
  </w:num>
  <w:num w:numId="20">
    <w:abstractNumId w:val="1"/>
  </w:num>
  <w:num w:numId="21">
    <w:abstractNumId w:val="15"/>
  </w:num>
  <w:num w:numId="22">
    <w:abstractNumId w:val="13"/>
  </w:num>
  <w:num w:numId="23">
    <w:abstractNumId w:val="26"/>
  </w:num>
  <w:num w:numId="24">
    <w:abstractNumId w:val="19"/>
  </w:num>
  <w:num w:numId="25">
    <w:abstractNumId w:val="24"/>
  </w:num>
  <w:num w:numId="26">
    <w:abstractNumId w:val="4"/>
  </w:num>
  <w:num w:numId="27">
    <w:abstractNumId w:val="14"/>
  </w:num>
  <w:num w:numId="28">
    <w:abstractNumId w:val="29"/>
  </w:num>
  <w:num w:numId="29">
    <w:abstractNumId w:val="0"/>
  </w:num>
  <w:num w:numId="30">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F2FDA"/>
    <w:rsid w:val="000042B4"/>
    <w:rsid w:val="0000714F"/>
    <w:rsid w:val="00011CF6"/>
    <w:rsid w:val="000127C7"/>
    <w:rsid w:val="0002032F"/>
    <w:rsid w:val="000223C4"/>
    <w:rsid w:val="00025E14"/>
    <w:rsid w:val="00030556"/>
    <w:rsid w:val="00034FE4"/>
    <w:rsid w:val="00035847"/>
    <w:rsid w:val="000512A7"/>
    <w:rsid w:val="00051F62"/>
    <w:rsid w:val="00053C82"/>
    <w:rsid w:val="000669E8"/>
    <w:rsid w:val="00067673"/>
    <w:rsid w:val="000716C8"/>
    <w:rsid w:val="00084988"/>
    <w:rsid w:val="00084CD4"/>
    <w:rsid w:val="00092CAB"/>
    <w:rsid w:val="00095629"/>
    <w:rsid w:val="00096A1B"/>
    <w:rsid w:val="000A1EE2"/>
    <w:rsid w:val="000A4B84"/>
    <w:rsid w:val="000B09F5"/>
    <w:rsid w:val="000B39E2"/>
    <w:rsid w:val="000B4215"/>
    <w:rsid w:val="000B425C"/>
    <w:rsid w:val="000C006A"/>
    <w:rsid w:val="000C5FDC"/>
    <w:rsid w:val="000C7924"/>
    <w:rsid w:val="000D0AEF"/>
    <w:rsid w:val="000E681C"/>
    <w:rsid w:val="000F01BE"/>
    <w:rsid w:val="000F078A"/>
    <w:rsid w:val="000F1564"/>
    <w:rsid w:val="000F4869"/>
    <w:rsid w:val="0011039E"/>
    <w:rsid w:val="00112830"/>
    <w:rsid w:val="00114B70"/>
    <w:rsid w:val="00115171"/>
    <w:rsid w:val="00120716"/>
    <w:rsid w:val="0012129E"/>
    <w:rsid w:val="0012478D"/>
    <w:rsid w:val="00127449"/>
    <w:rsid w:val="00127F1E"/>
    <w:rsid w:val="00130E6A"/>
    <w:rsid w:val="00142E86"/>
    <w:rsid w:val="001437A4"/>
    <w:rsid w:val="00144FD2"/>
    <w:rsid w:val="00145642"/>
    <w:rsid w:val="00147640"/>
    <w:rsid w:val="0015219C"/>
    <w:rsid w:val="00154B27"/>
    <w:rsid w:val="00172385"/>
    <w:rsid w:val="00190F1B"/>
    <w:rsid w:val="00197D4A"/>
    <w:rsid w:val="001A33AE"/>
    <w:rsid w:val="001A7467"/>
    <w:rsid w:val="001B5937"/>
    <w:rsid w:val="001B7053"/>
    <w:rsid w:val="001B7390"/>
    <w:rsid w:val="001C007F"/>
    <w:rsid w:val="001C0C4C"/>
    <w:rsid w:val="001C14FA"/>
    <w:rsid w:val="001D5F02"/>
    <w:rsid w:val="001E13EA"/>
    <w:rsid w:val="001E3A26"/>
    <w:rsid w:val="001E4EF5"/>
    <w:rsid w:val="001E7015"/>
    <w:rsid w:val="001F2E10"/>
    <w:rsid w:val="001F2FDA"/>
    <w:rsid w:val="001F581D"/>
    <w:rsid w:val="00207B0B"/>
    <w:rsid w:val="0021432A"/>
    <w:rsid w:val="00215A95"/>
    <w:rsid w:val="002176F4"/>
    <w:rsid w:val="00223CF9"/>
    <w:rsid w:val="002450EB"/>
    <w:rsid w:val="00245EF5"/>
    <w:rsid w:val="00247991"/>
    <w:rsid w:val="002523C6"/>
    <w:rsid w:val="002540CC"/>
    <w:rsid w:val="002549E3"/>
    <w:rsid w:val="00257F2A"/>
    <w:rsid w:val="00260EAA"/>
    <w:rsid w:val="00263124"/>
    <w:rsid w:val="00265515"/>
    <w:rsid w:val="0027114E"/>
    <w:rsid w:val="00281BE5"/>
    <w:rsid w:val="00284D61"/>
    <w:rsid w:val="0028700A"/>
    <w:rsid w:val="00290E75"/>
    <w:rsid w:val="002B2101"/>
    <w:rsid w:val="002B336D"/>
    <w:rsid w:val="002C28B0"/>
    <w:rsid w:val="002C2D48"/>
    <w:rsid w:val="002D00F5"/>
    <w:rsid w:val="002D6711"/>
    <w:rsid w:val="002E43E7"/>
    <w:rsid w:val="002F1585"/>
    <w:rsid w:val="00301BE0"/>
    <w:rsid w:val="00302BC8"/>
    <w:rsid w:val="0030596C"/>
    <w:rsid w:val="00324E3E"/>
    <w:rsid w:val="003265C2"/>
    <w:rsid w:val="00327EB6"/>
    <w:rsid w:val="00334C2C"/>
    <w:rsid w:val="00334DAE"/>
    <w:rsid w:val="00336FB6"/>
    <w:rsid w:val="00340BC5"/>
    <w:rsid w:val="00346492"/>
    <w:rsid w:val="00351669"/>
    <w:rsid w:val="003555F5"/>
    <w:rsid w:val="00355F94"/>
    <w:rsid w:val="003577D5"/>
    <w:rsid w:val="003637B0"/>
    <w:rsid w:val="003700F2"/>
    <w:rsid w:val="00371C51"/>
    <w:rsid w:val="003728FB"/>
    <w:rsid w:val="00373A31"/>
    <w:rsid w:val="00387EF6"/>
    <w:rsid w:val="00394F35"/>
    <w:rsid w:val="003961AF"/>
    <w:rsid w:val="00397FE0"/>
    <w:rsid w:val="003A109A"/>
    <w:rsid w:val="003A13F5"/>
    <w:rsid w:val="003B2A84"/>
    <w:rsid w:val="003C4561"/>
    <w:rsid w:val="003D2499"/>
    <w:rsid w:val="003D5AF6"/>
    <w:rsid w:val="003E2D89"/>
    <w:rsid w:val="003E6ECB"/>
    <w:rsid w:val="003E7119"/>
    <w:rsid w:val="00401F3E"/>
    <w:rsid w:val="004046AE"/>
    <w:rsid w:val="00404AB9"/>
    <w:rsid w:val="00414268"/>
    <w:rsid w:val="0041694A"/>
    <w:rsid w:val="00421BA9"/>
    <w:rsid w:val="00422045"/>
    <w:rsid w:val="00432CAC"/>
    <w:rsid w:val="00432EDF"/>
    <w:rsid w:val="00432FFB"/>
    <w:rsid w:val="0043392B"/>
    <w:rsid w:val="00437FB0"/>
    <w:rsid w:val="00440F40"/>
    <w:rsid w:val="00442F8A"/>
    <w:rsid w:val="00447006"/>
    <w:rsid w:val="00453234"/>
    <w:rsid w:val="00453B80"/>
    <w:rsid w:val="00454D64"/>
    <w:rsid w:val="00455A91"/>
    <w:rsid w:val="00463724"/>
    <w:rsid w:val="00465D8E"/>
    <w:rsid w:val="004754A3"/>
    <w:rsid w:val="00480CB1"/>
    <w:rsid w:val="004A3EBA"/>
    <w:rsid w:val="004A4119"/>
    <w:rsid w:val="004B1F8E"/>
    <w:rsid w:val="004C4FF6"/>
    <w:rsid w:val="004C636A"/>
    <w:rsid w:val="004C6968"/>
    <w:rsid w:val="004D06D8"/>
    <w:rsid w:val="004D0D87"/>
    <w:rsid w:val="004D725D"/>
    <w:rsid w:val="004E0E49"/>
    <w:rsid w:val="004E302A"/>
    <w:rsid w:val="004E496A"/>
    <w:rsid w:val="004E784E"/>
    <w:rsid w:val="004F0FAD"/>
    <w:rsid w:val="004F5990"/>
    <w:rsid w:val="004F6FA8"/>
    <w:rsid w:val="004F6FF0"/>
    <w:rsid w:val="00500DD2"/>
    <w:rsid w:val="005013FF"/>
    <w:rsid w:val="00503F2F"/>
    <w:rsid w:val="00513471"/>
    <w:rsid w:val="00514DB8"/>
    <w:rsid w:val="00516D67"/>
    <w:rsid w:val="0052003A"/>
    <w:rsid w:val="00525D1D"/>
    <w:rsid w:val="00525EC7"/>
    <w:rsid w:val="00526650"/>
    <w:rsid w:val="00534B56"/>
    <w:rsid w:val="00536856"/>
    <w:rsid w:val="00546A59"/>
    <w:rsid w:val="005475D1"/>
    <w:rsid w:val="00563EF7"/>
    <w:rsid w:val="00564D4D"/>
    <w:rsid w:val="00566B83"/>
    <w:rsid w:val="00573A77"/>
    <w:rsid w:val="005852CC"/>
    <w:rsid w:val="00596843"/>
    <w:rsid w:val="005A194F"/>
    <w:rsid w:val="005A1F42"/>
    <w:rsid w:val="005B365A"/>
    <w:rsid w:val="005B456C"/>
    <w:rsid w:val="005C2282"/>
    <w:rsid w:val="005D5BD5"/>
    <w:rsid w:val="005D5EDF"/>
    <w:rsid w:val="005D7AB1"/>
    <w:rsid w:val="005E1656"/>
    <w:rsid w:val="00601CE0"/>
    <w:rsid w:val="00602FC7"/>
    <w:rsid w:val="006034FA"/>
    <w:rsid w:val="00603C9A"/>
    <w:rsid w:val="006063F7"/>
    <w:rsid w:val="006100BD"/>
    <w:rsid w:val="006131AD"/>
    <w:rsid w:val="00615D87"/>
    <w:rsid w:val="00623815"/>
    <w:rsid w:val="00635B1F"/>
    <w:rsid w:val="00642934"/>
    <w:rsid w:val="00647593"/>
    <w:rsid w:val="00651248"/>
    <w:rsid w:val="00654925"/>
    <w:rsid w:val="00661615"/>
    <w:rsid w:val="006651A8"/>
    <w:rsid w:val="00672947"/>
    <w:rsid w:val="0068374E"/>
    <w:rsid w:val="006842C0"/>
    <w:rsid w:val="00685226"/>
    <w:rsid w:val="00694B5D"/>
    <w:rsid w:val="006968D5"/>
    <w:rsid w:val="0069771B"/>
    <w:rsid w:val="006A3BAF"/>
    <w:rsid w:val="006A74F4"/>
    <w:rsid w:val="006A75A7"/>
    <w:rsid w:val="006B2B01"/>
    <w:rsid w:val="006B5931"/>
    <w:rsid w:val="006B60FE"/>
    <w:rsid w:val="006D1C0E"/>
    <w:rsid w:val="006D7E5F"/>
    <w:rsid w:val="006E15CD"/>
    <w:rsid w:val="006E3420"/>
    <w:rsid w:val="006E34C3"/>
    <w:rsid w:val="006F0C87"/>
    <w:rsid w:val="006F107F"/>
    <w:rsid w:val="006F1396"/>
    <w:rsid w:val="006F14D1"/>
    <w:rsid w:val="006F47B5"/>
    <w:rsid w:val="006F7571"/>
    <w:rsid w:val="00700CF9"/>
    <w:rsid w:val="00704FF5"/>
    <w:rsid w:val="007138CE"/>
    <w:rsid w:val="00713D38"/>
    <w:rsid w:val="00727FBD"/>
    <w:rsid w:val="007314A1"/>
    <w:rsid w:val="00735283"/>
    <w:rsid w:val="0073799E"/>
    <w:rsid w:val="00745948"/>
    <w:rsid w:val="00753DB7"/>
    <w:rsid w:val="007552C6"/>
    <w:rsid w:val="0076273E"/>
    <w:rsid w:val="007630BC"/>
    <w:rsid w:val="00764162"/>
    <w:rsid w:val="00766A10"/>
    <w:rsid w:val="00775274"/>
    <w:rsid w:val="00776475"/>
    <w:rsid w:val="0077721E"/>
    <w:rsid w:val="00795629"/>
    <w:rsid w:val="00797686"/>
    <w:rsid w:val="007A107A"/>
    <w:rsid w:val="007A38DC"/>
    <w:rsid w:val="007A5A06"/>
    <w:rsid w:val="007D69C4"/>
    <w:rsid w:val="007E2D15"/>
    <w:rsid w:val="007E4FEE"/>
    <w:rsid w:val="007F110D"/>
    <w:rsid w:val="007F191F"/>
    <w:rsid w:val="007F44F5"/>
    <w:rsid w:val="007F4DAE"/>
    <w:rsid w:val="008004AE"/>
    <w:rsid w:val="00801A69"/>
    <w:rsid w:val="008050B3"/>
    <w:rsid w:val="00806EC7"/>
    <w:rsid w:val="00807639"/>
    <w:rsid w:val="00812C92"/>
    <w:rsid w:val="00813953"/>
    <w:rsid w:val="00821BB5"/>
    <w:rsid w:val="00825617"/>
    <w:rsid w:val="00825865"/>
    <w:rsid w:val="00825C4A"/>
    <w:rsid w:val="00827677"/>
    <w:rsid w:val="00832411"/>
    <w:rsid w:val="00832FCE"/>
    <w:rsid w:val="00840318"/>
    <w:rsid w:val="0084165E"/>
    <w:rsid w:val="00844011"/>
    <w:rsid w:val="008457FC"/>
    <w:rsid w:val="0084655A"/>
    <w:rsid w:val="008550F0"/>
    <w:rsid w:val="00856B62"/>
    <w:rsid w:val="00863803"/>
    <w:rsid w:val="008664F0"/>
    <w:rsid w:val="008851A7"/>
    <w:rsid w:val="0089423E"/>
    <w:rsid w:val="008A1474"/>
    <w:rsid w:val="008A1D51"/>
    <w:rsid w:val="008B0401"/>
    <w:rsid w:val="008C507D"/>
    <w:rsid w:val="008D74D2"/>
    <w:rsid w:val="008E0A5E"/>
    <w:rsid w:val="008E31BE"/>
    <w:rsid w:val="008E5D1D"/>
    <w:rsid w:val="008F2957"/>
    <w:rsid w:val="009017EB"/>
    <w:rsid w:val="0090278B"/>
    <w:rsid w:val="0090324A"/>
    <w:rsid w:val="00911F4E"/>
    <w:rsid w:val="009123BF"/>
    <w:rsid w:val="00914116"/>
    <w:rsid w:val="0092302C"/>
    <w:rsid w:val="00923BE3"/>
    <w:rsid w:val="0092595C"/>
    <w:rsid w:val="009449F3"/>
    <w:rsid w:val="009458D3"/>
    <w:rsid w:val="009546AB"/>
    <w:rsid w:val="0097258C"/>
    <w:rsid w:val="0097415B"/>
    <w:rsid w:val="0097445C"/>
    <w:rsid w:val="00974CFB"/>
    <w:rsid w:val="009758BB"/>
    <w:rsid w:val="00975FCA"/>
    <w:rsid w:val="009762A1"/>
    <w:rsid w:val="0097634E"/>
    <w:rsid w:val="00976457"/>
    <w:rsid w:val="00977703"/>
    <w:rsid w:val="00981F6C"/>
    <w:rsid w:val="00982E46"/>
    <w:rsid w:val="00984C06"/>
    <w:rsid w:val="009B0518"/>
    <w:rsid w:val="009B2F60"/>
    <w:rsid w:val="009B3D01"/>
    <w:rsid w:val="009B4455"/>
    <w:rsid w:val="009C5F1F"/>
    <w:rsid w:val="009D6B79"/>
    <w:rsid w:val="009E0C25"/>
    <w:rsid w:val="009E2D53"/>
    <w:rsid w:val="009E4BDC"/>
    <w:rsid w:val="009E4E7C"/>
    <w:rsid w:val="009F02A0"/>
    <w:rsid w:val="009F1C35"/>
    <w:rsid w:val="00A0753A"/>
    <w:rsid w:val="00A149EC"/>
    <w:rsid w:val="00A219AE"/>
    <w:rsid w:val="00A22A76"/>
    <w:rsid w:val="00A263B9"/>
    <w:rsid w:val="00A34116"/>
    <w:rsid w:val="00A35369"/>
    <w:rsid w:val="00A411AC"/>
    <w:rsid w:val="00A4418B"/>
    <w:rsid w:val="00A52307"/>
    <w:rsid w:val="00A56EF9"/>
    <w:rsid w:val="00A620B5"/>
    <w:rsid w:val="00A7061D"/>
    <w:rsid w:val="00A71ABD"/>
    <w:rsid w:val="00A7612A"/>
    <w:rsid w:val="00A76776"/>
    <w:rsid w:val="00A82D9D"/>
    <w:rsid w:val="00A90D5D"/>
    <w:rsid w:val="00A90E31"/>
    <w:rsid w:val="00A92DD4"/>
    <w:rsid w:val="00A968F9"/>
    <w:rsid w:val="00AA1B61"/>
    <w:rsid w:val="00AA69B9"/>
    <w:rsid w:val="00AA6AA1"/>
    <w:rsid w:val="00AC2C5C"/>
    <w:rsid w:val="00AC6713"/>
    <w:rsid w:val="00AD16BC"/>
    <w:rsid w:val="00AD299B"/>
    <w:rsid w:val="00AD2D03"/>
    <w:rsid w:val="00AE426E"/>
    <w:rsid w:val="00AE685B"/>
    <w:rsid w:val="00AF1C56"/>
    <w:rsid w:val="00AF6E54"/>
    <w:rsid w:val="00B04442"/>
    <w:rsid w:val="00B05D40"/>
    <w:rsid w:val="00B06E8C"/>
    <w:rsid w:val="00B100AD"/>
    <w:rsid w:val="00B10549"/>
    <w:rsid w:val="00B13A4B"/>
    <w:rsid w:val="00B15427"/>
    <w:rsid w:val="00B17B6B"/>
    <w:rsid w:val="00B2411E"/>
    <w:rsid w:val="00B241AD"/>
    <w:rsid w:val="00B25DF4"/>
    <w:rsid w:val="00B26880"/>
    <w:rsid w:val="00B316A9"/>
    <w:rsid w:val="00B40ED5"/>
    <w:rsid w:val="00B43923"/>
    <w:rsid w:val="00B47BF0"/>
    <w:rsid w:val="00B55650"/>
    <w:rsid w:val="00B57630"/>
    <w:rsid w:val="00B60C8D"/>
    <w:rsid w:val="00B623A5"/>
    <w:rsid w:val="00B675DC"/>
    <w:rsid w:val="00B72030"/>
    <w:rsid w:val="00B74E2F"/>
    <w:rsid w:val="00B83A3B"/>
    <w:rsid w:val="00B85352"/>
    <w:rsid w:val="00B86F0A"/>
    <w:rsid w:val="00B92AC2"/>
    <w:rsid w:val="00B9792B"/>
    <w:rsid w:val="00BA57A5"/>
    <w:rsid w:val="00BB372F"/>
    <w:rsid w:val="00BB3EFE"/>
    <w:rsid w:val="00BC6495"/>
    <w:rsid w:val="00BC6D0E"/>
    <w:rsid w:val="00BD0CCC"/>
    <w:rsid w:val="00BD3FD9"/>
    <w:rsid w:val="00BD6A49"/>
    <w:rsid w:val="00BD6B72"/>
    <w:rsid w:val="00BE4284"/>
    <w:rsid w:val="00BF102F"/>
    <w:rsid w:val="00BF3E72"/>
    <w:rsid w:val="00BF75DB"/>
    <w:rsid w:val="00C043E7"/>
    <w:rsid w:val="00C05FEA"/>
    <w:rsid w:val="00C07DF0"/>
    <w:rsid w:val="00C133F0"/>
    <w:rsid w:val="00C16447"/>
    <w:rsid w:val="00C205BF"/>
    <w:rsid w:val="00C30675"/>
    <w:rsid w:val="00C36A39"/>
    <w:rsid w:val="00C4164D"/>
    <w:rsid w:val="00C4452E"/>
    <w:rsid w:val="00C44D4A"/>
    <w:rsid w:val="00C52CAC"/>
    <w:rsid w:val="00C562B0"/>
    <w:rsid w:val="00C612A7"/>
    <w:rsid w:val="00C643D3"/>
    <w:rsid w:val="00C73444"/>
    <w:rsid w:val="00C74330"/>
    <w:rsid w:val="00C875FF"/>
    <w:rsid w:val="00C9007A"/>
    <w:rsid w:val="00C94861"/>
    <w:rsid w:val="00C94A38"/>
    <w:rsid w:val="00C96CC1"/>
    <w:rsid w:val="00CA0309"/>
    <w:rsid w:val="00CA1394"/>
    <w:rsid w:val="00CB0ECA"/>
    <w:rsid w:val="00CB79D0"/>
    <w:rsid w:val="00CD1B93"/>
    <w:rsid w:val="00CD3006"/>
    <w:rsid w:val="00CE20DA"/>
    <w:rsid w:val="00CE446F"/>
    <w:rsid w:val="00CF51F8"/>
    <w:rsid w:val="00CF5D69"/>
    <w:rsid w:val="00D0002A"/>
    <w:rsid w:val="00D03470"/>
    <w:rsid w:val="00D06CD3"/>
    <w:rsid w:val="00D110C4"/>
    <w:rsid w:val="00D17FBB"/>
    <w:rsid w:val="00D432F7"/>
    <w:rsid w:val="00D44DA4"/>
    <w:rsid w:val="00D45946"/>
    <w:rsid w:val="00D47783"/>
    <w:rsid w:val="00D56B43"/>
    <w:rsid w:val="00D575D1"/>
    <w:rsid w:val="00D63EBE"/>
    <w:rsid w:val="00D6442C"/>
    <w:rsid w:val="00D67A25"/>
    <w:rsid w:val="00D7140C"/>
    <w:rsid w:val="00D737DC"/>
    <w:rsid w:val="00D76E22"/>
    <w:rsid w:val="00D84542"/>
    <w:rsid w:val="00D9315A"/>
    <w:rsid w:val="00DA03BC"/>
    <w:rsid w:val="00DA131D"/>
    <w:rsid w:val="00DA739F"/>
    <w:rsid w:val="00DB2C7D"/>
    <w:rsid w:val="00DC1F69"/>
    <w:rsid w:val="00DC3A21"/>
    <w:rsid w:val="00DC77D9"/>
    <w:rsid w:val="00DD27DC"/>
    <w:rsid w:val="00DF17B0"/>
    <w:rsid w:val="00DF4685"/>
    <w:rsid w:val="00DF7F10"/>
    <w:rsid w:val="00E0601E"/>
    <w:rsid w:val="00E06D71"/>
    <w:rsid w:val="00E16033"/>
    <w:rsid w:val="00E247D7"/>
    <w:rsid w:val="00E30C6F"/>
    <w:rsid w:val="00E41065"/>
    <w:rsid w:val="00E43BAB"/>
    <w:rsid w:val="00E43D8E"/>
    <w:rsid w:val="00E44207"/>
    <w:rsid w:val="00E44B00"/>
    <w:rsid w:val="00E4538E"/>
    <w:rsid w:val="00E472E9"/>
    <w:rsid w:val="00E55078"/>
    <w:rsid w:val="00E550F3"/>
    <w:rsid w:val="00E55FB3"/>
    <w:rsid w:val="00E6504A"/>
    <w:rsid w:val="00E72FD9"/>
    <w:rsid w:val="00E76749"/>
    <w:rsid w:val="00E85FF2"/>
    <w:rsid w:val="00E871DC"/>
    <w:rsid w:val="00E904EC"/>
    <w:rsid w:val="00E90966"/>
    <w:rsid w:val="00E94CAD"/>
    <w:rsid w:val="00E9578E"/>
    <w:rsid w:val="00E95C19"/>
    <w:rsid w:val="00EB0C62"/>
    <w:rsid w:val="00EB2CA2"/>
    <w:rsid w:val="00EB2DC4"/>
    <w:rsid w:val="00EB355B"/>
    <w:rsid w:val="00EB35EB"/>
    <w:rsid w:val="00EB7F62"/>
    <w:rsid w:val="00EC28A9"/>
    <w:rsid w:val="00EC3AA9"/>
    <w:rsid w:val="00ED02B7"/>
    <w:rsid w:val="00ED1F2B"/>
    <w:rsid w:val="00ED3629"/>
    <w:rsid w:val="00ED6BA9"/>
    <w:rsid w:val="00EF0D52"/>
    <w:rsid w:val="00EF382B"/>
    <w:rsid w:val="00F004BA"/>
    <w:rsid w:val="00F00ABD"/>
    <w:rsid w:val="00F0453A"/>
    <w:rsid w:val="00F06A7D"/>
    <w:rsid w:val="00F13DB2"/>
    <w:rsid w:val="00F15073"/>
    <w:rsid w:val="00F21DBB"/>
    <w:rsid w:val="00F239B5"/>
    <w:rsid w:val="00F25EAA"/>
    <w:rsid w:val="00F4287E"/>
    <w:rsid w:val="00F44C98"/>
    <w:rsid w:val="00F462FE"/>
    <w:rsid w:val="00F56677"/>
    <w:rsid w:val="00F61498"/>
    <w:rsid w:val="00F838B6"/>
    <w:rsid w:val="00F849F7"/>
    <w:rsid w:val="00F90787"/>
    <w:rsid w:val="00F95E92"/>
    <w:rsid w:val="00FA247A"/>
    <w:rsid w:val="00FA2C53"/>
    <w:rsid w:val="00FA34D5"/>
    <w:rsid w:val="00FA393E"/>
    <w:rsid w:val="00FA5082"/>
    <w:rsid w:val="00FA5651"/>
    <w:rsid w:val="00FB124D"/>
    <w:rsid w:val="00FB39AF"/>
    <w:rsid w:val="00FD2A6B"/>
    <w:rsid w:val="00FD589B"/>
    <w:rsid w:val="00FE010A"/>
    <w:rsid w:val="00FE05E0"/>
    <w:rsid w:val="00FE620C"/>
    <w:rsid w:val="00FE6ABA"/>
    <w:rsid w:val="00FF3C4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A76776"/>
    <w:pPr>
      <w:spacing w:before="40" w:after="40" w:line="276" w:lineRule="auto"/>
      <w:jc w:val="both"/>
    </w:pPr>
    <w:rPr>
      <w:rFonts w:ascii="Arial" w:eastAsia="Batang" w:hAnsi="Arial"/>
      <w:sz w:val="22"/>
      <w:szCs w:val="23"/>
      <w:lang w:val="cs-CZ" w:eastAsia="en-US"/>
    </w:rPr>
  </w:style>
  <w:style w:type="paragraph" w:styleId="Nadpis1">
    <w:name w:val="heading 1"/>
    <w:basedOn w:val="Normln"/>
    <w:next w:val="Normln"/>
    <w:link w:val="Nadpis1Char"/>
    <w:uiPriority w:val="9"/>
    <w:qFormat/>
    <w:rsid w:val="00A76776"/>
    <w:pPr>
      <w:keepNext/>
      <w:tabs>
        <w:tab w:val="left" w:pos="624"/>
      </w:tabs>
      <w:suppressAutoHyphens/>
      <w:spacing w:before="480" w:after="120" w:line="240" w:lineRule="auto"/>
      <w:jc w:val="left"/>
      <w:outlineLvl w:val="0"/>
    </w:pPr>
    <w:rPr>
      <w:rFonts w:cs="Arial"/>
      <w:b/>
      <w:bCs/>
      <w:smallCaps/>
      <w:color w:val="333399"/>
      <w:kern w:val="32"/>
      <w:sz w:val="27"/>
      <w:szCs w:val="26"/>
    </w:rPr>
  </w:style>
  <w:style w:type="paragraph" w:styleId="Nadpis2">
    <w:name w:val="heading 2"/>
    <w:basedOn w:val="Normln"/>
    <w:next w:val="Normln"/>
    <w:qFormat/>
    <w:rsid w:val="00704FF5"/>
    <w:pPr>
      <w:keepNext/>
      <w:tabs>
        <w:tab w:val="left" w:pos="680"/>
      </w:tabs>
      <w:suppressAutoHyphens/>
      <w:spacing w:before="360" w:after="120" w:line="240" w:lineRule="auto"/>
      <w:ind w:left="680" w:hanging="680"/>
      <w:jc w:val="left"/>
      <w:outlineLvl w:val="1"/>
    </w:pPr>
    <w:rPr>
      <w:rFonts w:cs="Arial"/>
      <w:b/>
      <w:bCs/>
      <w:iCs/>
      <w:color w:val="333399"/>
      <w:sz w:val="24"/>
    </w:rPr>
  </w:style>
  <w:style w:type="paragraph" w:styleId="Nadpis3">
    <w:name w:val="heading 3"/>
    <w:basedOn w:val="Normln"/>
    <w:next w:val="Normln"/>
    <w:qFormat/>
    <w:rsid w:val="00704FF5"/>
    <w:pPr>
      <w:keepNext/>
      <w:tabs>
        <w:tab w:val="left" w:pos="680"/>
      </w:tabs>
      <w:suppressAutoHyphens/>
      <w:spacing w:before="240" w:line="240" w:lineRule="auto"/>
      <w:jc w:val="left"/>
      <w:outlineLvl w:val="2"/>
    </w:pPr>
    <w:rPr>
      <w:rFonts w:cs="Arial"/>
      <w:b/>
      <w:bCs/>
      <w:sz w:val="23"/>
      <w:szCs w:val="26"/>
    </w:rPr>
  </w:style>
  <w:style w:type="paragraph" w:styleId="Nadpis4">
    <w:name w:val="heading 4"/>
    <w:basedOn w:val="Normln"/>
    <w:next w:val="Normln"/>
    <w:qFormat/>
    <w:rsid w:val="00F4287E"/>
    <w:pPr>
      <w:keepNext/>
      <w:tabs>
        <w:tab w:val="num" w:pos="864"/>
      </w:tabs>
      <w:spacing w:before="240" w:after="60" w:line="360" w:lineRule="auto"/>
      <w:ind w:left="864" w:hanging="864"/>
      <w:outlineLvl w:val="3"/>
    </w:pPr>
    <w:rPr>
      <w:rFonts w:eastAsia="Times New Roman"/>
      <w:b/>
      <w:bCs/>
      <w:sz w:val="28"/>
      <w:szCs w:val="28"/>
      <w:lang w:eastAsia="cs-CZ"/>
    </w:rPr>
  </w:style>
  <w:style w:type="paragraph" w:styleId="Nadpis6">
    <w:name w:val="heading 6"/>
    <w:basedOn w:val="Normln"/>
    <w:next w:val="Normln"/>
    <w:qFormat/>
    <w:rsid w:val="001F581D"/>
    <w:pPr>
      <w:spacing w:before="240" w:after="60"/>
      <w:outlineLvl w:val="5"/>
    </w:pPr>
    <w:rPr>
      <w:rFonts w:eastAsia="MS Mincho"/>
      <w:b/>
      <w:bCs/>
      <w:szCs w:val="2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F4287E"/>
    <w:pPr>
      <w:keepNext/>
      <w:tabs>
        <w:tab w:val="left" w:pos="425"/>
        <w:tab w:val="right" w:leader="dot" w:pos="9072"/>
      </w:tabs>
      <w:spacing w:before="180" w:after="20" w:line="264" w:lineRule="auto"/>
      <w:ind w:left="425" w:right="851" w:hanging="425"/>
      <w:jc w:val="left"/>
    </w:pPr>
    <w:rPr>
      <w:b/>
      <w:szCs w:val="22"/>
    </w:rPr>
  </w:style>
  <w:style w:type="paragraph" w:customStyle="1" w:styleId="Textvtabulce">
    <w:name w:val="Text v tabulce"/>
    <w:basedOn w:val="Normln"/>
    <w:rsid w:val="001F581D"/>
    <w:pPr>
      <w:suppressAutoHyphens/>
    </w:pPr>
  </w:style>
  <w:style w:type="paragraph" w:styleId="Obsah2">
    <w:name w:val="toc 2"/>
    <w:basedOn w:val="Normln"/>
    <w:next w:val="Normln"/>
    <w:autoRedefine/>
    <w:uiPriority w:val="39"/>
    <w:rsid w:val="00F4287E"/>
    <w:pPr>
      <w:tabs>
        <w:tab w:val="left" w:pos="1440"/>
        <w:tab w:val="right" w:leader="dot" w:pos="9072"/>
      </w:tabs>
      <w:spacing w:before="60" w:after="20" w:line="264" w:lineRule="auto"/>
      <w:ind w:left="879" w:right="851" w:hanging="454"/>
      <w:jc w:val="left"/>
    </w:pPr>
  </w:style>
  <w:style w:type="paragraph" w:customStyle="1" w:styleId="Titulektabulky">
    <w:name w:val="Titulek tabulky"/>
    <w:basedOn w:val="Normln"/>
    <w:next w:val="Normln"/>
    <w:rsid w:val="00F4287E"/>
    <w:pPr>
      <w:keepNext/>
      <w:keepLines/>
      <w:tabs>
        <w:tab w:val="num" w:pos="1364"/>
      </w:tabs>
      <w:suppressAutoHyphens/>
      <w:spacing w:before="360" w:after="120" w:line="360" w:lineRule="auto"/>
      <w:ind w:left="1364" w:hanging="284"/>
    </w:pPr>
    <w:rPr>
      <w:rFonts w:eastAsia="Times New Roman"/>
      <w:b/>
      <w:sz w:val="24"/>
      <w:szCs w:val="24"/>
      <w:lang w:eastAsia="cs-CZ"/>
    </w:rPr>
  </w:style>
  <w:style w:type="paragraph" w:styleId="Zhlav">
    <w:name w:val="header"/>
    <w:basedOn w:val="Normln"/>
    <w:rsid w:val="005C2282"/>
    <w:pPr>
      <w:tabs>
        <w:tab w:val="center" w:pos="4536"/>
        <w:tab w:val="right" w:pos="9072"/>
      </w:tabs>
      <w:spacing w:before="0" w:after="0" w:line="240" w:lineRule="auto"/>
    </w:pPr>
    <w:rPr>
      <w:sz w:val="20"/>
    </w:rPr>
  </w:style>
  <w:style w:type="paragraph" w:styleId="Zpat">
    <w:name w:val="footer"/>
    <w:basedOn w:val="Normln"/>
    <w:rsid w:val="001F581D"/>
    <w:pPr>
      <w:tabs>
        <w:tab w:val="center" w:pos="4536"/>
        <w:tab w:val="right" w:pos="9072"/>
      </w:tabs>
      <w:spacing w:before="20"/>
    </w:pPr>
    <w:rPr>
      <w:sz w:val="20"/>
    </w:rPr>
  </w:style>
  <w:style w:type="paragraph" w:customStyle="1" w:styleId="Titulekobrzku">
    <w:name w:val="Titulek obrázku"/>
    <w:basedOn w:val="Normln"/>
    <w:next w:val="Normln"/>
    <w:rsid w:val="00F4287E"/>
    <w:pPr>
      <w:keepLines/>
      <w:numPr>
        <w:numId w:val="7"/>
      </w:numPr>
      <w:suppressAutoHyphens/>
      <w:spacing w:before="120" w:after="240" w:line="360" w:lineRule="auto"/>
    </w:pPr>
    <w:rPr>
      <w:rFonts w:eastAsia="Times New Roman"/>
      <w:b/>
      <w:sz w:val="24"/>
      <w:szCs w:val="24"/>
      <w:lang w:eastAsia="cs-CZ"/>
    </w:rPr>
  </w:style>
  <w:style w:type="paragraph" w:customStyle="1" w:styleId="Odrky">
    <w:name w:val="Odrážky"/>
    <w:basedOn w:val="Normln"/>
    <w:rsid w:val="006A75A7"/>
    <w:pPr>
      <w:numPr>
        <w:numId w:val="2"/>
      </w:numPr>
      <w:tabs>
        <w:tab w:val="left" w:pos="567"/>
      </w:tabs>
      <w:spacing w:before="20" w:after="0"/>
      <w:ind w:left="568" w:hanging="284"/>
    </w:pPr>
  </w:style>
  <w:style w:type="paragraph" w:customStyle="1" w:styleId="slovn">
    <w:name w:val="Číslování"/>
    <w:basedOn w:val="Normln"/>
    <w:next w:val="Normln"/>
    <w:rsid w:val="00A76776"/>
    <w:pPr>
      <w:numPr>
        <w:numId w:val="1"/>
      </w:numPr>
      <w:tabs>
        <w:tab w:val="left" w:pos="397"/>
      </w:tabs>
      <w:suppressAutoHyphens/>
      <w:spacing w:before="0"/>
    </w:pPr>
    <w:rPr>
      <w:lang w:eastAsia="cs-CZ"/>
    </w:rPr>
  </w:style>
  <w:style w:type="paragraph" w:customStyle="1" w:styleId="Odrky0">
    <w:name w:val="Odrážky –"/>
    <w:basedOn w:val="Odrky"/>
    <w:rsid w:val="00F4287E"/>
    <w:pPr>
      <w:numPr>
        <w:numId w:val="0"/>
      </w:numPr>
    </w:pPr>
  </w:style>
  <w:style w:type="character" w:styleId="Hypertextovodkaz">
    <w:name w:val="Hyperlink"/>
    <w:uiPriority w:val="99"/>
    <w:rsid w:val="00F4287E"/>
    <w:rPr>
      <w:rFonts w:ascii="Arial" w:hAnsi="Arial"/>
      <w:color w:val="0000FF"/>
      <w:sz w:val="22"/>
      <w:szCs w:val="22"/>
      <w:u w:val="dotted"/>
      <w:lang w:val="en-US" w:eastAsia="en-US" w:bidi="ar-SA"/>
    </w:rPr>
  </w:style>
  <w:style w:type="paragraph" w:styleId="Obsah3">
    <w:name w:val="toc 3"/>
    <w:basedOn w:val="Normln"/>
    <w:next w:val="Normln"/>
    <w:autoRedefine/>
    <w:uiPriority w:val="39"/>
    <w:rsid w:val="00F4287E"/>
    <w:pPr>
      <w:tabs>
        <w:tab w:val="right" w:leader="dot" w:pos="9072"/>
      </w:tabs>
      <w:spacing w:before="20" w:after="20" w:line="264" w:lineRule="auto"/>
      <w:ind w:left="1446" w:right="851" w:hanging="567"/>
      <w:jc w:val="left"/>
    </w:pPr>
    <w:rPr>
      <w:noProof/>
      <w:spacing w:val="-4"/>
      <w:sz w:val="21"/>
    </w:rPr>
  </w:style>
  <w:style w:type="character" w:styleId="slostrnky">
    <w:name w:val="page number"/>
    <w:rsid w:val="00F4287E"/>
    <w:rPr>
      <w:rFonts w:ascii="Franklin Gothic Demi" w:hAnsi="Franklin Gothic Demi"/>
      <w:sz w:val="20"/>
      <w:szCs w:val="22"/>
      <w:lang w:val="en-US" w:eastAsia="en-US" w:bidi="ar-SA"/>
    </w:rPr>
  </w:style>
  <w:style w:type="paragraph" w:styleId="Obsah4">
    <w:name w:val="toc 4"/>
    <w:basedOn w:val="Normln"/>
    <w:next w:val="Normln"/>
    <w:semiHidden/>
    <w:rsid w:val="001F581D"/>
    <w:pPr>
      <w:tabs>
        <w:tab w:val="left" w:pos="1786"/>
        <w:tab w:val="right" w:leader="dot" w:pos="9072"/>
      </w:tabs>
      <w:ind w:left="1786" w:right="851" w:hanging="737"/>
    </w:pPr>
  </w:style>
  <w:style w:type="paragraph" w:styleId="Seznamsodrkami">
    <w:name w:val="List Bullet"/>
    <w:basedOn w:val="Normln"/>
    <w:autoRedefine/>
    <w:rsid w:val="001F581D"/>
    <w:pPr>
      <w:spacing w:before="60" w:after="60"/>
    </w:pPr>
    <w:rPr>
      <w:rFonts w:eastAsia="MS Mincho"/>
      <w:b/>
    </w:rPr>
  </w:style>
  <w:style w:type="paragraph" w:styleId="Zkladntext">
    <w:name w:val="Body Text"/>
    <w:basedOn w:val="Normln"/>
    <w:rsid w:val="00F4287E"/>
    <w:pPr>
      <w:spacing w:before="0" w:after="0" w:line="240" w:lineRule="auto"/>
      <w:jc w:val="left"/>
    </w:pPr>
    <w:rPr>
      <w:rFonts w:eastAsia="Times New Roman"/>
      <w:color w:val="000000"/>
      <w:sz w:val="24"/>
      <w:szCs w:val="20"/>
      <w:lang w:eastAsia="cs-CZ"/>
    </w:rPr>
  </w:style>
  <w:style w:type="paragraph" w:styleId="Zkladntext3">
    <w:name w:val="Body Text 3"/>
    <w:basedOn w:val="Normln"/>
    <w:rsid w:val="001F581D"/>
    <w:pPr>
      <w:tabs>
        <w:tab w:val="left" w:pos="1080"/>
      </w:tabs>
      <w:spacing w:before="60" w:after="60"/>
    </w:pPr>
    <w:rPr>
      <w:rFonts w:eastAsia="MS Mincho"/>
      <w:b/>
      <w:szCs w:val="20"/>
    </w:rPr>
  </w:style>
  <w:style w:type="paragraph" w:customStyle="1" w:styleId="30510">
    <w:name w:val="Стиль Заголовок 3 + Слева:  051 см Первая строка:  0 см"/>
    <w:basedOn w:val="Nadpis3"/>
    <w:autoRedefine/>
    <w:rsid w:val="00B04442"/>
    <w:pPr>
      <w:spacing w:after="60"/>
      <w:ind w:left="288"/>
      <w:jc w:val="both"/>
    </w:pPr>
    <w:rPr>
      <w:rFonts w:ascii="Tahoma" w:hAnsi="Tahoma" w:cs="Times New Roman"/>
      <w:sz w:val="26"/>
      <w:szCs w:val="20"/>
      <w:lang w:val="ru-RU" w:eastAsia="ru-RU"/>
    </w:rPr>
  </w:style>
  <w:style w:type="paragraph" w:customStyle="1" w:styleId="1slovn">
    <w:name w:val="1. číslování"/>
    <w:basedOn w:val="Odrkya"/>
    <w:rsid w:val="00F4287E"/>
    <w:pPr>
      <w:numPr>
        <w:numId w:val="4"/>
      </w:numPr>
    </w:pPr>
  </w:style>
  <w:style w:type="paragraph" w:customStyle="1" w:styleId="8nadpisboxK1">
    <w:name w:val="8_nadpis_box_K1"/>
    <w:basedOn w:val="Normln"/>
    <w:next w:val="Normln"/>
    <w:rsid w:val="00F4287E"/>
    <w:pPr>
      <w:keepNext/>
      <w:pBdr>
        <w:top w:val="single" w:sz="4" w:space="6" w:color="auto"/>
        <w:left w:val="single" w:sz="4" w:space="6" w:color="auto"/>
        <w:bottom w:val="single" w:sz="4" w:space="6" w:color="auto"/>
        <w:right w:val="single" w:sz="4" w:space="6" w:color="auto"/>
      </w:pBdr>
      <w:shd w:val="clear" w:color="auto" w:fill="F3D9E6"/>
      <w:suppressAutoHyphens/>
      <w:spacing w:before="240" w:after="60" w:line="240" w:lineRule="auto"/>
      <w:jc w:val="left"/>
    </w:pPr>
    <w:rPr>
      <w:b/>
      <w:sz w:val="21"/>
      <w:szCs w:val="22"/>
    </w:rPr>
  </w:style>
  <w:style w:type="paragraph" w:customStyle="1" w:styleId="Nadpis1a">
    <w:name w:val="Nadpis 1a"/>
    <w:basedOn w:val="Nadpis1"/>
    <w:rsid w:val="00F4287E"/>
    <w:pPr>
      <w:spacing w:before="0" w:after="180"/>
    </w:pPr>
    <w:rPr>
      <w:rFonts w:eastAsia="Times New Roman"/>
      <w:spacing w:val="20"/>
      <w:kern w:val="16"/>
      <w:sz w:val="24"/>
      <w:lang w:eastAsia="cs-CZ"/>
    </w:rPr>
  </w:style>
  <w:style w:type="paragraph" w:customStyle="1" w:styleId="Normlntext">
    <w:name w:val="Normální text"/>
    <w:basedOn w:val="Normln"/>
    <w:rsid w:val="00F4287E"/>
    <w:pPr>
      <w:ind w:firstLine="284"/>
    </w:pPr>
    <w:rPr>
      <w:bCs/>
      <w:szCs w:val="22"/>
    </w:rPr>
  </w:style>
  <w:style w:type="paragraph" w:customStyle="1" w:styleId="Odrkya">
    <w:name w:val="Odrážky a)"/>
    <w:basedOn w:val="Odrky"/>
    <w:rsid w:val="00F4287E"/>
    <w:pPr>
      <w:numPr>
        <w:numId w:val="3"/>
      </w:numPr>
    </w:pPr>
    <w:rPr>
      <w:szCs w:val="22"/>
    </w:rPr>
  </w:style>
  <w:style w:type="paragraph" w:customStyle="1" w:styleId="8normlnboxK1">
    <w:name w:val="8_normální_box_K1"/>
    <w:basedOn w:val="Normln"/>
    <w:next w:val="Normln"/>
    <w:rsid w:val="00F4287E"/>
    <w:pPr>
      <w:pBdr>
        <w:top w:val="single" w:sz="4" w:space="6" w:color="auto"/>
        <w:left w:val="single" w:sz="4" w:space="6" w:color="auto"/>
        <w:bottom w:val="single" w:sz="4" w:space="6" w:color="auto"/>
        <w:right w:val="single" w:sz="4" w:space="6" w:color="auto"/>
      </w:pBdr>
      <w:shd w:val="clear" w:color="auto" w:fill="F3D9E6"/>
      <w:spacing w:line="240" w:lineRule="auto"/>
    </w:pPr>
    <w:rPr>
      <w:sz w:val="19"/>
      <w:szCs w:val="21"/>
    </w:rPr>
  </w:style>
  <w:style w:type="paragraph" w:customStyle="1" w:styleId="8normlntextboxK1">
    <w:name w:val="8_normální_text_box_K1"/>
    <w:basedOn w:val="8normlnboxK1"/>
    <w:rsid w:val="00F4287E"/>
    <w:pPr>
      <w:ind w:firstLine="284"/>
    </w:pPr>
  </w:style>
  <w:style w:type="paragraph" w:customStyle="1" w:styleId="8odrkyboxK1">
    <w:name w:val="8_odrážky_box_K1"/>
    <w:basedOn w:val="8normlnboxK1"/>
    <w:rsid w:val="00F4287E"/>
    <w:pPr>
      <w:keepLines/>
      <w:tabs>
        <w:tab w:val="left" w:pos="142"/>
        <w:tab w:val="left" w:pos="284"/>
      </w:tabs>
      <w:spacing w:before="20" w:after="0"/>
      <w:ind w:left="284" w:hanging="284"/>
    </w:pPr>
  </w:style>
  <w:style w:type="paragraph" w:customStyle="1" w:styleId="8zdrojboxK1">
    <w:name w:val="8_zdroj_box_K1"/>
    <w:basedOn w:val="8normlnboxK1"/>
    <w:next w:val="8normlntextboxK1"/>
    <w:rsid w:val="00F4287E"/>
    <w:pPr>
      <w:keepLines/>
      <w:suppressAutoHyphens/>
      <w:spacing w:after="20"/>
      <w:jc w:val="right"/>
    </w:pPr>
    <w:rPr>
      <w:szCs w:val="20"/>
    </w:rPr>
  </w:style>
  <w:style w:type="paragraph" w:customStyle="1" w:styleId="Literatura">
    <w:name w:val="Literatura"/>
    <w:basedOn w:val="Normln"/>
    <w:rsid w:val="00F4287E"/>
    <w:pPr>
      <w:keepLines/>
      <w:tabs>
        <w:tab w:val="left" w:pos="567"/>
      </w:tabs>
      <w:suppressAutoHyphens/>
      <w:ind w:left="567" w:hanging="567"/>
      <w:jc w:val="left"/>
    </w:pPr>
    <w:rPr>
      <w:rFonts w:eastAsia="Times New Roman"/>
      <w:szCs w:val="21"/>
      <w:lang w:eastAsia="cs-CZ"/>
    </w:rPr>
  </w:style>
  <w:style w:type="paragraph" w:customStyle="1" w:styleId="Literatura2">
    <w:name w:val="Literatura 2"/>
    <w:basedOn w:val="Literatura"/>
    <w:rsid w:val="00F4287E"/>
    <w:pPr>
      <w:keepLines w:val="0"/>
      <w:tabs>
        <w:tab w:val="clear" w:pos="567"/>
      </w:tabs>
      <w:spacing w:after="0" w:line="319" w:lineRule="auto"/>
      <w:ind w:left="0" w:firstLine="0"/>
    </w:pPr>
    <w:rPr>
      <w:sz w:val="20"/>
      <w:szCs w:val="20"/>
    </w:rPr>
  </w:style>
  <w:style w:type="paragraph" w:customStyle="1" w:styleId="Nadpis1b">
    <w:name w:val="Nadpis 1b"/>
    <w:basedOn w:val="Nadpis1a"/>
    <w:rsid w:val="00F4287E"/>
    <w:pPr>
      <w:spacing w:before="180" w:after="0"/>
      <w:outlineLvl w:val="9"/>
    </w:pPr>
    <w:rPr>
      <w:szCs w:val="28"/>
    </w:rPr>
  </w:style>
  <w:style w:type="paragraph" w:styleId="Nzev">
    <w:name w:val="Title"/>
    <w:basedOn w:val="Normln"/>
    <w:qFormat/>
    <w:rsid w:val="00F4287E"/>
    <w:pPr>
      <w:spacing w:before="0" w:after="0" w:line="240" w:lineRule="auto"/>
      <w:ind w:firstLine="57"/>
      <w:jc w:val="center"/>
    </w:pPr>
    <w:rPr>
      <w:rFonts w:ascii="Bookman Old Style" w:eastAsia="Times New Roman" w:hAnsi="Bookman Old Style"/>
      <w:b/>
      <w:sz w:val="24"/>
      <w:szCs w:val="20"/>
      <w:lang w:eastAsia="cs-CZ"/>
    </w:rPr>
  </w:style>
  <w:style w:type="paragraph" w:customStyle="1" w:styleId="Normlnrovnice">
    <w:name w:val="Normální rovnice"/>
    <w:basedOn w:val="Normln"/>
    <w:rsid w:val="00F4287E"/>
    <w:pPr>
      <w:tabs>
        <w:tab w:val="left" w:pos="1134"/>
      </w:tabs>
      <w:suppressAutoHyphens/>
      <w:spacing w:before="60" w:after="60"/>
    </w:pPr>
    <w:rPr>
      <w:rFonts w:eastAsia="Times New Roman"/>
      <w:i/>
      <w:spacing w:val="-3"/>
      <w:sz w:val="26"/>
      <w:szCs w:val="24"/>
      <w:lang w:eastAsia="cs-CZ"/>
    </w:rPr>
  </w:style>
  <w:style w:type="paragraph" w:customStyle="1" w:styleId="NormlnTabulkatext">
    <w:name w:val="Normální Tabulka text"/>
    <w:basedOn w:val="Normln"/>
    <w:rsid w:val="00F4287E"/>
    <w:pPr>
      <w:suppressAutoHyphens/>
      <w:spacing w:before="20" w:after="20" w:line="240" w:lineRule="auto"/>
      <w:jc w:val="left"/>
    </w:pPr>
    <w:rPr>
      <w:rFonts w:cs="Bookman Old Style"/>
      <w:sz w:val="19"/>
      <w:szCs w:val="18"/>
    </w:rPr>
  </w:style>
  <w:style w:type="paragraph" w:customStyle="1" w:styleId="NormlnTabulkatextslovn">
    <w:name w:val="Normální Tabulka text číslování"/>
    <w:basedOn w:val="NormlnTabulkatext"/>
    <w:rsid w:val="00F4287E"/>
    <w:pPr>
      <w:tabs>
        <w:tab w:val="left" w:pos="142"/>
        <w:tab w:val="left" w:pos="284"/>
      </w:tabs>
      <w:ind w:left="284" w:hanging="284"/>
    </w:pPr>
    <w:rPr>
      <w:rFonts w:cs="Times New Roman"/>
      <w:szCs w:val="19"/>
    </w:rPr>
  </w:style>
  <w:style w:type="paragraph" w:customStyle="1" w:styleId="Normlntextzatabulkou">
    <w:name w:val="Normální text za tabulkou"/>
    <w:basedOn w:val="Normln"/>
    <w:rsid w:val="00704FF5"/>
    <w:pPr>
      <w:spacing w:before="260" w:after="60"/>
      <w:ind w:firstLine="284"/>
    </w:pPr>
    <w:rPr>
      <w:rFonts w:eastAsia="Times New Roman"/>
      <w:szCs w:val="26"/>
      <w:lang w:eastAsia="cs-CZ"/>
    </w:rPr>
  </w:style>
  <w:style w:type="paragraph" w:customStyle="1" w:styleId="Normlntextodsazen">
    <w:name w:val="Normální_text_odsazený"/>
    <w:basedOn w:val="Normlntext"/>
    <w:next w:val="Normlntext"/>
    <w:rsid w:val="00F4287E"/>
    <w:pPr>
      <w:spacing w:before="200"/>
    </w:pPr>
  </w:style>
  <w:style w:type="paragraph" w:customStyle="1" w:styleId="Obrzek">
    <w:name w:val="Obrázek"/>
    <w:basedOn w:val="Normln"/>
    <w:next w:val="Normln"/>
    <w:rsid w:val="00F4287E"/>
    <w:pPr>
      <w:keepNext/>
      <w:suppressAutoHyphens/>
      <w:spacing w:before="260" w:after="0"/>
      <w:jc w:val="center"/>
    </w:pPr>
    <w:rPr>
      <w:rFonts w:eastAsia="Times New Roman"/>
      <w:sz w:val="26"/>
      <w:szCs w:val="26"/>
      <w:lang w:eastAsia="cs-CZ"/>
    </w:rPr>
  </w:style>
  <w:style w:type="paragraph" w:customStyle="1" w:styleId="Odrky1">
    <w:name w:val="Odrážky 1"/>
    <w:basedOn w:val="Normln"/>
    <w:rsid w:val="00F4287E"/>
    <w:pPr>
      <w:spacing w:before="0" w:after="60" w:line="319" w:lineRule="auto"/>
      <w:jc w:val="left"/>
    </w:pPr>
    <w:rPr>
      <w:rFonts w:eastAsia="Times New Roman"/>
      <w:sz w:val="23"/>
    </w:rPr>
  </w:style>
  <w:style w:type="paragraph" w:customStyle="1" w:styleId="Odrky2">
    <w:name w:val="Odrážky 2"/>
    <w:basedOn w:val="Odrky"/>
    <w:rsid w:val="00F4287E"/>
    <w:pPr>
      <w:numPr>
        <w:numId w:val="0"/>
      </w:numPr>
      <w:tabs>
        <w:tab w:val="left" w:pos="851"/>
      </w:tabs>
    </w:pPr>
    <w:rPr>
      <w:bCs/>
    </w:rPr>
  </w:style>
  <w:style w:type="paragraph" w:customStyle="1" w:styleId="Odrky2a">
    <w:name w:val="Odrážky 2 a)"/>
    <w:basedOn w:val="Normln"/>
    <w:rsid w:val="00F4287E"/>
    <w:pPr>
      <w:tabs>
        <w:tab w:val="left" w:pos="851"/>
      </w:tabs>
      <w:ind w:left="851" w:hanging="284"/>
    </w:pPr>
  </w:style>
  <w:style w:type="paragraph" w:customStyle="1" w:styleId="Odrkyposlovn">
    <w:name w:val="Odrážky po číslování"/>
    <w:basedOn w:val="Odrky"/>
    <w:rsid w:val="00F4287E"/>
    <w:pPr>
      <w:numPr>
        <w:numId w:val="5"/>
      </w:numPr>
      <w:tabs>
        <w:tab w:val="clear" w:pos="567"/>
      </w:tabs>
      <w:suppressAutoHyphens/>
      <w:spacing w:before="0"/>
      <w:jc w:val="left"/>
    </w:pPr>
    <w:rPr>
      <w:rFonts w:eastAsia="Times New Roman"/>
      <w:sz w:val="26"/>
      <w:szCs w:val="26"/>
      <w:lang w:eastAsia="cs-CZ"/>
    </w:rPr>
  </w:style>
  <w:style w:type="paragraph" w:customStyle="1" w:styleId="Texttabulky">
    <w:name w:val="Text tabulky"/>
    <w:basedOn w:val="Normln"/>
    <w:rsid w:val="00F4287E"/>
    <w:pPr>
      <w:numPr>
        <w:numId w:val="6"/>
      </w:numPr>
      <w:suppressAutoHyphens/>
      <w:spacing w:after="20" w:line="240" w:lineRule="auto"/>
      <w:jc w:val="left"/>
    </w:pPr>
    <w:rPr>
      <w:sz w:val="23"/>
      <w:szCs w:val="24"/>
      <w:lang w:eastAsia="cs-CZ"/>
    </w:rPr>
  </w:style>
  <w:style w:type="paragraph" w:styleId="Titulek">
    <w:name w:val="caption"/>
    <w:basedOn w:val="Normln"/>
    <w:next w:val="Normln"/>
    <w:qFormat/>
    <w:rsid w:val="00F4287E"/>
    <w:pPr>
      <w:spacing w:before="120" w:after="120"/>
    </w:pPr>
    <w:rPr>
      <w:b/>
      <w:bCs/>
      <w:sz w:val="20"/>
      <w:szCs w:val="20"/>
    </w:rPr>
  </w:style>
  <w:style w:type="paragraph" w:styleId="Zkladntext2">
    <w:name w:val="Body Text 2"/>
    <w:basedOn w:val="Normln"/>
    <w:rsid w:val="00F4287E"/>
    <w:pPr>
      <w:spacing w:before="120" w:after="0" w:line="360" w:lineRule="auto"/>
    </w:pPr>
    <w:rPr>
      <w:rFonts w:eastAsia="Times New Roman"/>
      <w:b/>
      <w:bCs/>
      <w:sz w:val="24"/>
      <w:szCs w:val="24"/>
      <w:lang w:eastAsia="cs-CZ"/>
    </w:rPr>
  </w:style>
  <w:style w:type="paragraph" w:styleId="Zkladntextodsazen">
    <w:name w:val="Body Text Indent"/>
    <w:basedOn w:val="Normln"/>
    <w:rsid w:val="00F4287E"/>
    <w:pPr>
      <w:spacing w:before="0" w:after="0" w:line="240" w:lineRule="auto"/>
      <w:ind w:left="1701" w:hanging="1701"/>
      <w:jc w:val="left"/>
    </w:pPr>
    <w:rPr>
      <w:rFonts w:ascii="Franklin Gothic Demi" w:eastAsia="Times New Roman" w:hAnsi="Franklin Gothic Demi"/>
      <w:color w:val="000080"/>
      <w:sz w:val="28"/>
      <w:szCs w:val="24"/>
      <w:lang w:eastAsia="cs-CZ"/>
    </w:rPr>
  </w:style>
  <w:style w:type="paragraph" w:customStyle="1" w:styleId="Zdroj1">
    <w:name w:val="Zdroj 1"/>
    <w:basedOn w:val="Normln"/>
    <w:rsid w:val="00F4287E"/>
    <w:pPr>
      <w:pBdr>
        <w:top w:val="single" w:sz="4" w:space="3" w:color="auto"/>
        <w:left w:val="single" w:sz="4" w:space="3" w:color="auto"/>
        <w:bottom w:val="single" w:sz="4" w:space="3" w:color="auto"/>
        <w:right w:val="single" w:sz="4" w:space="3" w:color="auto"/>
      </w:pBdr>
      <w:shd w:val="clear" w:color="auto" w:fill="EBEBF9"/>
      <w:spacing w:before="20" w:after="60" w:line="240" w:lineRule="auto"/>
      <w:jc w:val="center"/>
    </w:pPr>
    <w:rPr>
      <w:rFonts w:eastAsia="Times New Roman"/>
      <w:i/>
      <w:sz w:val="19"/>
      <w:szCs w:val="20"/>
      <w:lang w:eastAsia="cs-CZ"/>
    </w:rPr>
  </w:style>
  <w:style w:type="paragraph" w:customStyle="1" w:styleId="Zdroj2">
    <w:name w:val="Zdroj 2"/>
    <w:basedOn w:val="Normln"/>
    <w:rsid w:val="00F4287E"/>
    <w:pPr>
      <w:pBdr>
        <w:top w:val="single" w:sz="4" w:space="6" w:color="auto"/>
        <w:left w:val="single" w:sz="4" w:space="6" w:color="auto"/>
        <w:bottom w:val="single" w:sz="4" w:space="6" w:color="auto"/>
        <w:right w:val="single" w:sz="4" w:space="6" w:color="auto"/>
      </w:pBdr>
      <w:shd w:val="clear" w:color="auto" w:fill="E6E6E6"/>
      <w:spacing w:before="120" w:after="0" w:line="240" w:lineRule="auto"/>
      <w:jc w:val="right"/>
    </w:pPr>
    <w:rPr>
      <w:rFonts w:eastAsia="Times New Roman"/>
      <w:sz w:val="20"/>
      <w:szCs w:val="20"/>
      <w:lang w:eastAsia="cs-CZ"/>
    </w:rPr>
  </w:style>
  <w:style w:type="paragraph" w:customStyle="1" w:styleId="Zdroj3">
    <w:name w:val="Zdroj 3"/>
    <w:basedOn w:val="Zdroj1"/>
    <w:rsid w:val="00F4287E"/>
    <w:pPr>
      <w:pBdr>
        <w:top w:val="none" w:sz="0" w:space="0" w:color="auto"/>
        <w:left w:val="none" w:sz="0" w:space="0" w:color="auto"/>
        <w:bottom w:val="none" w:sz="0" w:space="0" w:color="auto"/>
        <w:right w:val="none" w:sz="0" w:space="0" w:color="auto"/>
      </w:pBdr>
      <w:shd w:val="clear" w:color="auto" w:fill="auto"/>
      <w:suppressAutoHyphens/>
      <w:jc w:val="right"/>
    </w:pPr>
    <w:rPr>
      <w:sz w:val="21"/>
    </w:rPr>
  </w:style>
  <w:style w:type="paragraph" w:customStyle="1" w:styleId="Title1">
    <w:name w:val="Title1"/>
    <w:basedOn w:val="Nadpis1"/>
    <w:rsid w:val="00ED6BA9"/>
    <w:pPr>
      <w:tabs>
        <w:tab w:val="clear" w:pos="624"/>
      </w:tabs>
      <w:suppressAutoHyphens w:val="0"/>
      <w:spacing w:before="0" w:after="0" w:line="288" w:lineRule="auto"/>
      <w:jc w:val="center"/>
    </w:pPr>
    <w:rPr>
      <w:rFonts w:eastAsia="Times New Roman" w:cs="Times New Roman"/>
      <w:smallCaps w:val="0"/>
      <w:color w:val="auto"/>
      <w:kern w:val="0"/>
      <w:sz w:val="40"/>
      <w:szCs w:val="28"/>
      <w:lang w:val="en-GB" w:eastAsia="de-DE"/>
    </w:rPr>
  </w:style>
  <w:style w:type="paragraph" w:customStyle="1" w:styleId="Char">
    <w:name w:val="Char"/>
    <w:basedOn w:val="Normln"/>
    <w:rsid w:val="00D17FBB"/>
    <w:pPr>
      <w:spacing w:before="0" w:after="160" w:line="240" w:lineRule="exact"/>
      <w:jc w:val="left"/>
    </w:pPr>
    <w:rPr>
      <w:rFonts w:ascii="Tahoma" w:eastAsia="Times New Roman" w:hAnsi="Tahoma"/>
      <w:sz w:val="20"/>
      <w:szCs w:val="20"/>
      <w:lang w:val="en-US"/>
    </w:rPr>
  </w:style>
  <w:style w:type="paragraph" w:styleId="Normlnweb">
    <w:name w:val="Normal (Web)"/>
    <w:aliases w:val="Normální (síť WWW)"/>
    <w:basedOn w:val="Normln"/>
    <w:uiPriority w:val="99"/>
    <w:rsid w:val="00D17FBB"/>
    <w:pPr>
      <w:spacing w:before="0" w:after="0" w:line="240" w:lineRule="auto"/>
      <w:jc w:val="left"/>
    </w:pPr>
    <w:rPr>
      <w:rFonts w:ascii="Times New Roman" w:eastAsia="Times New Roman" w:hAnsi="Times New Roman"/>
      <w:sz w:val="24"/>
      <w:szCs w:val="24"/>
      <w:lang w:eastAsia="cs-CZ"/>
    </w:rPr>
  </w:style>
  <w:style w:type="paragraph" w:styleId="Nadpisobsahu">
    <w:name w:val="TOC Heading"/>
    <w:basedOn w:val="Nadpis1"/>
    <w:next w:val="Normln"/>
    <w:uiPriority w:val="39"/>
    <w:semiHidden/>
    <w:unhideWhenUsed/>
    <w:qFormat/>
    <w:rsid w:val="00154B27"/>
    <w:pPr>
      <w:keepLines/>
      <w:tabs>
        <w:tab w:val="clear" w:pos="624"/>
      </w:tabs>
      <w:suppressAutoHyphens w:val="0"/>
      <w:spacing w:after="0" w:line="276" w:lineRule="auto"/>
      <w:outlineLvl w:val="9"/>
    </w:pPr>
    <w:rPr>
      <w:rFonts w:ascii="Cambria" w:eastAsia="Times New Roman" w:hAnsi="Cambria" w:cs="Times New Roman"/>
      <w:smallCaps w:val="0"/>
      <w:color w:val="365F91"/>
      <w:kern w:val="0"/>
      <w:sz w:val="28"/>
      <w:szCs w:val="28"/>
    </w:rPr>
  </w:style>
  <w:style w:type="paragraph" w:styleId="Textbubliny">
    <w:name w:val="Balloon Text"/>
    <w:basedOn w:val="Normln"/>
    <w:link w:val="TextbublinyChar"/>
    <w:rsid w:val="00B72030"/>
    <w:pPr>
      <w:spacing w:before="0" w:after="0" w:line="240" w:lineRule="auto"/>
    </w:pPr>
    <w:rPr>
      <w:rFonts w:ascii="Tahoma" w:hAnsi="Tahoma"/>
      <w:sz w:val="16"/>
      <w:szCs w:val="16"/>
    </w:rPr>
  </w:style>
  <w:style w:type="character" w:customStyle="1" w:styleId="TextbublinyChar">
    <w:name w:val="Text bubliny Char"/>
    <w:link w:val="Textbubliny"/>
    <w:rsid w:val="00B72030"/>
    <w:rPr>
      <w:rFonts w:ascii="Tahoma" w:eastAsia="Batang" w:hAnsi="Tahoma" w:cs="Tahoma"/>
      <w:sz w:val="16"/>
      <w:szCs w:val="16"/>
      <w:lang w:eastAsia="en-US"/>
    </w:rPr>
  </w:style>
  <w:style w:type="character" w:styleId="Sledovanodkaz">
    <w:name w:val="FollowedHyperlink"/>
    <w:rsid w:val="0092595C"/>
    <w:rPr>
      <w:color w:val="800080"/>
      <w:u w:val="single"/>
    </w:rPr>
  </w:style>
  <w:style w:type="paragraph" w:styleId="Textpoznpodarou">
    <w:name w:val="footnote text"/>
    <w:basedOn w:val="Normln"/>
    <w:link w:val="TextpoznpodarouChar"/>
    <w:rsid w:val="00981F6C"/>
    <w:rPr>
      <w:sz w:val="20"/>
      <w:szCs w:val="20"/>
    </w:rPr>
  </w:style>
  <w:style w:type="character" w:customStyle="1" w:styleId="TextpoznpodarouChar">
    <w:name w:val="Text pozn. pod čarou Char"/>
    <w:basedOn w:val="Standardnpsmoodstavce"/>
    <w:link w:val="Textpoznpodarou"/>
    <w:rsid w:val="00981F6C"/>
    <w:rPr>
      <w:rFonts w:ascii="Arial" w:eastAsia="Batang" w:hAnsi="Arial"/>
      <w:lang w:val="cs-CZ" w:eastAsia="en-US"/>
    </w:rPr>
  </w:style>
  <w:style w:type="character" w:styleId="Znakapoznpodarou">
    <w:name w:val="footnote reference"/>
    <w:basedOn w:val="Standardnpsmoodstavce"/>
    <w:rsid w:val="00981F6C"/>
    <w:rPr>
      <w:vertAlign w:val="superscript"/>
    </w:rPr>
  </w:style>
  <w:style w:type="paragraph" w:customStyle="1" w:styleId="Standard1">
    <w:name w:val="Standard1"/>
    <w:basedOn w:val="Normln"/>
    <w:next w:val="Normln"/>
    <w:uiPriority w:val="99"/>
    <w:rsid w:val="0084165E"/>
    <w:pPr>
      <w:autoSpaceDE w:val="0"/>
      <w:autoSpaceDN w:val="0"/>
      <w:adjustRightInd w:val="0"/>
      <w:spacing w:before="0" w:after="0" w:line="240" w:lineRule="auto"/>
      <w:jc w:val="left"/>
    </w:pPr>
    <w:rPr>
      <w:rFonts w:ascii="KBLDCF+TimesNewRoman" w:eastAsiaTheme="minorEastAsia" w:hAnsi="KBLDCF+TimesNewRoman" w:cstheme="minorBidi"/>
      <w:sz w:val="24"/>
      <w:szCs w:val="24"/>
      <w:lang w:val="fi-FI" w:eastAsia="fi-FI"/>
    </w:rPr>
  </w:style>
  <w:style w:type="paragraph" w:customStyle="1" w:styleId="Text">
    <w:name w:val="Text"/>
    <w:basedOn w:val="Normln"/>
    <w:rsid w:val="0084165E"/>
    <w:pPr>
      <w:widowControl w:val="0"/>
      <w:spacing w:before="0" w:after="0" w:line="252" w:lineRule="auto"/>
      <w:ind w:firstLine="240"/>
    </w:pPr>
    <w:rPr>
      <w:rFonts w:ascii="Times New Roman" w:eastAsia="Times New Roman" w:hAnsi="Times New Roman"/>
      <w:sz w:val="20"/>
      <w:szCs w:val="20"/>
      <w:lang w:val="en-US"/>
    </w:rPr>
  </w:style>
  <w:style w:type="paragraph" w:customStyle="1" w:styleId="FigureCaption">
    <w:name w:val="Figure Caption"/>
    <w:basedOn w:val="Normln"/>
    <w:rsid w:val="0084165E"/>
    <w:pPr>
      <w:spacing w:before="0" w:after="0" w:line="240" w:lineRule="auto"/>
    </w:pPr>
    <w:rPr>
      <w:rFonts w:ascii="Times New Roman" w:eastAsia="Times New Roman" w:hAnsi="Times New Roman"/>
      <w:sz w:val="16"/>
      <w:szCs w:val="20"/>
      <w:lang w:val="en-US"/>
    </w:rPr>
  </w:style>
  <w:style w:type="paragraph" w:styleId="Odstavecseseznamem">
    <w:name w:val="List Paragraph"/>
    <w:basedOn w:val="Normln"/>
    <w:uiPriority w:val="34"/>
    <w:qFormat/>
    <w:rsid w:val="0084165E"/>
    <w:pPr>
      <w:spacing w:before="0" w:after="200"/>
      <w:ind w:left="720"/>
      <w:contextualSpacing/>
      <w:jc w:val="left"/>
    </w:pPr>
    <w:rPr>
      <w:rFonts w:asciiTheme="minorHAnsi" w:eastAsiaTheme="minorEastAsia" w:hAnsiTheme="minorHAnsi" w:cstheme="minorBidi"/>
      <w:szCs w:val="22"/>
      <w:lang w:val="fi-FI" w:eastAsia="fi-FI"/>
    </w:rPr>
  </w:style>
  <w:style w:type="character" w:customStyle="1" w:styleId="apple-converted-space">
    <w:name w:val="apple-converted-space"/>
    <w:basedOn w:val="Standardnpsmoodstavce"/>
    <w:rsid w:val="008A1D51"/>
  </w:style>
  <w:style w:type="character" w:customStyle="1" w:styleId="Nadpis1Char">
    <w:name w:val="Nadpis 1 Char"/>
    <w:basedOn w:val="Standardnpsmoodstavce"/>
    <w:link w:val="Nadpis1"/>
    <w:uiPriority w:val="9"/>
    <w:rsid w:val="00480CB1"/>
    <w:rPr>
      <w:rFonts w:ascii="Arial" w:eastAsia="Batang" w:hAnsi="Arial" w:cs="Arial"/>
      <w:b/>
      <w:bCs/>
      <w:smallCaps/>
      <w:color w:val="333399"/>
      <w:kern w:val="32"/>
      <w:sz w:val="27"/>
      <w:szCs w:val="26"/>
      <w:lang w:val="cs-CZ" w:eastAsia="en-US"/>
    </w:rPr>
  </w:style>
  <w:style w:type="paragraph" w:styleId="Bibliografie">
    <w:name w:val="Bibliography"/>
    <w:basedOn w:val="Normln"/>
    <w:next w:val="Normln"/>
    <w:uiPriority w:val="37"/>
    <w:unhideWhenUsed/>
    <w:rsid w:val="00480CB1"/>
  </w:style>
  <w:style w:type="paragraph" w:customStyle="1" w:styleId="Default">
    <w:name w:val="Default"/>
    <w:rsid w:val="00825617"/>
    <w:pPr>
      <w:autoSpaceDE w:val="0"/>
      <w:autoSpaceDN w:val="0"/>
      <w:adjustRightInd w:val="0"/>
    </w:pPr>
    <w:rPr>
      <w:rFonts w:ascii="Arial" w:hAnsi="Arial" w:cs="Arial"/>
      <w:color w:val="000000"/>
      <w:sz w:val="24"/>
      <w:szCs w:val="24"/>
    </w:rPr>
  </w:style>
  <w:style w:type="paragraph" w:styleId="Podtitul">
    <w:name w:val="Subtitle"/>
    <w:basedOn w:val="Normln"/>
    <w:next w:val="Normln"/>
    <w:link w:val="PodtitulChar"/>
    <w:qFormat/>
    <w:rsid w:val="00355F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rsid w:val="00355F94"/>
    <w:rPr>
      <w:rFonts w:asciiTheme="majorHAnsi" w:eastAsiaTheme="majorEastAsia" w:hAnsiTheme="majorHAnsi" w:cstheme="majorBidi"/>
      <w:i/>
      <w:iCs/>
      <w:color w:val="4F81BD" w:themeColor="accent1"/>
      <w:spacing w:val="15"/>
      <w:sz w:val="24"/>
      <w:szCs w:val="24"/>
      <w:lang w:val="cs-CZ" w:eastAsia="en-US"/>
    </w:rPr>
  </w:style>
  <w:style w:type="table" w:styleId="Mkatabulky">
    <w:name w:val="Table Grid"/>
    <w:basedOn w:val="Normlntabulka"/>
    <w:rsid w:val="00FE62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755073">
      <w:bodyDiv w:val="1"/>
      <w:marLeft w:val="0"/>
      <w:marRight w:val="0"/>
      <w:marTop w:val="0"/>
      <w:marBottom w:val="0"/>
      <w:divBdr>
        <w:top w:val="none" w:sz="0" w:space="0" w:color="auto"/>
        <w:left w:val="none" w:sz="0" w:space="0" w:color="auto"/>
        <w:bottom w:val="none" w:sz="0" w:space="0" w:color="auto"/>
        <w:right w:val="none" w:sz="0" w:space="0" w:color="auto"/>
      </w:divBdr>
    </w:div>
    <w:div w:id="527911157">
      <w:bodyDiv w:val="1"/>
      <w:marLeft w:val="0"/>
      <w:marRight w:val="0"/>
      <w:marTop w:val="0"/>
      <w:marBottom w:val="0"/>
      <w:divBdr>
        <w:top w:val="none" w:sz="0" w:space="0" w:color="auto"/>
        <w:left w:val="none" w:sz="0" w:space="0" w:color="auto"/>
        <w:bottom w:val="none" w:sz="0" w:space="0" w:color="auto"/>
        <w:right w:val="none" w:sz="0" w:space="0" w:color="auto"/>
      </w:divBdr>
    </w:div>
    <w:div w:id="652485812">
      <w:bodyDiv w:val="1"/>
      <w:marLeft w:val="0"/>
      <w:marRight w:val="0"/>
      <w:marTop w:val="0"/>
      <w:marBottom w:val="0"/>
      <w:divBdr>
        <w:top w:val="none" w:sz="0" w:space="0" w:color="auto"/>
        <w:left w:val="none" w:sz="0" w:space="0" w:color="auto"/>
        <w:bottom w:val="none" w:sz="0" w:space="0" w:color="auto"/>
        <w:right w:val="none" w:sz="0" w:space="0" w:color="auto"/>
      </w:divBdr>
    </w:div>
    <w:div w:id="710300761">
      <w:bodyDiv w:val="1"/>
      <w:marLeft w:val="0"/>
      <w:marRight w:val="0"/>
      <w:marTop w:val="0"/>
      <w:marBottom w:val="0"/>
      <w:divBdr>
        <w:top w:val="none" w:sz="0" w:space="0" w:color="auto"/>
        <w:left w:val="none" w:sz="0" w:space="0" w:color="auto"/>
        <w:bottom w:val="none" w:sz="0" w:space="0" w:color="auto"/>
        <w:right w:val="none" w:sz="0" w:space="0" w:color="auto"/>
      </w:divBdr>
    </w:div>
    <w:div w:id="890195113">
      <w:bodyDiv w:val="1"/>
      <w:marLeft w:val="0"/>
      <w:marRight w:val="0"/>
      <w:marTop w:val="0"/>
      <w:marBottom w:val="0"/>
      <w:divBdr>
        <w:top w:val="none" w:sz="0" w:space="0" w:color="auto"/>
        <w:left w:val="none" w:sz="0" w:space="0" w:color="auto"/>
        <w:bottom w:val="none" w:sz="0" w:space="0" w:color="auto"/>
        <w:right w:val="none" w:sz="0" w:space="0" w:color="auto"/>
      </w:divBdr>
    </w:div>
    <w:div w:id="1111511583">
      <w:bodyDiv w:val="1"/>
      <w:marLeft w:val="0"/>
      <w:marRight w:val="0"/>
      <w:marTop w:val="0"/>
      <w:marBottom w:val="0"/>
      <w:divBdr>
        <w:top w:val="none" w:sz="0" w:space="0" w:color="auto"/>
        <w:left w:val="none" w:sz="0" w:space="0" w:color="auto"/>
        <w:bottom w:val="none" w:sz="0" w:space="0" w:color="auto"/>
        <w:right w:val="none" w:sz="0" w:space="0" w:color="auto"/>
      </w:divBdr>
    </w:div>
    <w:div w:id="1122115885">
      <w:bodyDiv w:val="1"/>
      <w:marLeft w:val="0"/>
      <w:marRight w:val="0"/>
      <w:marTop w:val="0"/>
      <w:marBottom w:val="0"/>
      <w:divBdr>
        <w:top w:val="none" w:sz="0" w:space="0" w:color="auto"/>
        <w:left w:val="none" w:sz="0" w:space="0" w:color="auto"/>
        <w:bottom w:val="none" w:sz="0" w:space="0" w:color="auto"/>
        <w:right w:val="none" w:sz="0" w:space="0" w:color="auto"/>
      </w:divBdr>
    </w:div>
    <w:div w:id="1241598560">
      <w:bodyDiv w:val="1"/>
      <w:marLeft w:val="0"/>
      <w:marRight w:val="0"/>
      <w:marTop w:val="0"/>
      <w:marBottom w:val="0"/>
      <w:divBdr>
        <w:top w:val="none" w:sz="0" w:space="0" w:color="auto"/>
        <w:left w:val="none" w:sz="0" w:space="0" w:color="auto"/>
        <w:bottom w:val="none" w:sz="0" w:space="0" w:color="auto"/>
        <w:right w:val="none" w:sz="0" w:space="0" w:color="auto"/>
      </w:divBdr>
      <w:divsChild>
        <w:div w:id="2780503">
          <w:marLeft w:val="0"/>
          <w:marRight w:val="0"/>
          <w:marTop w:val="0"/>
          <w:marBottom w:val="0"/>
          <w:divBdr>
            <w:top w:val="none" w:sz="0" w:space="0" w:color="auto"/>
            <w:left w:val="none" w:sz="0" w:space="0" w:color="auto"/>
            <w:bottom w:val="none" w:sz="0" w:space="0" w:color="auto"/>
            <w:right w:val="none" w:sz="0" w:space="0" w:color="auto"/>
          </w:divBdr>
        </w:div>
      </w:divsChild>
    </w:div>
    <w:div w:id="1353989827">
      <w:bodyDiv w:val="1"/>
      <w:marLeft w:val="0"/>
      <w:marRight w:val="0"/>
      <w:marTop w:val="0"/>
      <w:marBottom w:val="0"/>
      <w:divBdr>
        <w:top w:val="none" w:sz="0" w:space="0" w:color="auto"/>
        <w:left w:val="none" w:sz="0" w:space="0" w:color="auto"/>
        <w:bottom w:val="none" w:sz="0" w:space="0" w:color="auto"/>
        <w:right w:val="none" w:sz="0" w:space="0" w:color="auto"/>
      </w:divBdr>
    </w:div>
    <w:div w:id="1397312410">
      <w:bodyDiv w:val="1"/>
      <w:marLeft w:val="0"/>
      <w:marRight w:val="0"/>
      <w:marTop w:val="0"/>
      <w:marBottom w:val="0"/>
      <w:divBdr>
        <w:top w:val="none" w:sz="0" w:space="0" w:color="auto"/>
        <w:left w:val="none" w:sz="0" w:space="0" w:color="auto"/>
        <w:bottom w:val="none" w:sz="0" w:space="0" w:color="auto"/>
        <w:right w:val="none" w:sz="0" w:space="0" w:color="auto"/>
      </w:divBdr>
    </w:div>
    <w:div w:id="1469081054">
      <w:bodyDiv w:val="1"/>
      <w:marLeft w:val="0"/>
      <w:marRight w:val="0"/>
      <w:marTop w:val="0"/>
      <w:marBottom w:val="0"/>
      <w:divBdr>
        <w:top w:val="none" w:sz="0" w:space="0" w:color="auto"/>
        <w:left w:val="none" w:sz="0" w:space="0" w:color="auto"/>
        <w:bottom w:val="none" w:sz="0" w:space="0" w:color="auto"/>
        <w:right w:val="none" w:sz="0" w:space="0" w:color="auto"/>
      </w:divBdr>
    </w:div>
    <w:div w:id="1575354463">
      <w:bodyDiv w:val="1"/>
      <w:marLeft w:val="0"/>
      <w:marRight w:val="0"/>
      <w:marTop w:val="0"/>
      <w:marBottom w:val="0"/>
      <w:divBdr>
        <w:top w:val="none" w:sz="0" w:space="0" w:color="auto"/>
        <w:left w:val="none" w:sz="0" w:space="0" w:color="auto"/>
        <w:bottom w:val="none" w:sz="0" w:space="0" w:color="auto"/>
        <w:right w:val="none" w:sz="0" w:space="0" w:color="auto"/>
      </w:divBdr>
    </w:div>
    <w:div w:id="1580599978">
      <w:bodyDiv w:val="1"/>
      <w:marLeft w:val="0"/>
      <w:marRight w:val="0"/>
      <w:marTop w:val="0"/>
      <w:marBottom w:val="0"/>
      <w:divBdr>
        <w:top w:val="none" w:sz="0" w:space="0" w:color="auto"/>
        <w:left w:val="none" w:sz="0" w:space="0" w:color="auto"/>
        <w:bottom w:val="none" w:sz="0" w:space="0" w:color="auto"/>
        <w:right w:val="none" w:sz="0" w:space="0" w:color="auto"/>
      </w:divBdr>
    </w:div>
    <w:div w:id="1690061619">
      <w:bodyDiv w:val="1"/>
      <w:marLeft w:val="0"/>
      <w:marRight w:val="0"/>
      <w:marTop w:val="0"/>
      <w:marBottom w:val="0"/>
      <w:divBdr>
        <w:top w:val="none" w:sz="0" w:space="0" w:color="auto"/>
        <w:left w:val="none" w:sz="0" w:space="0" w:color="auto"/>
        <w:bottom w:val="none" w:sz="0" w:space="0" w:color="auto"/>
        <w:right w:val="none" w:sz="0" w:space="0" w:color="auto"/>
      </w:divBdr>
    </w:div>
    <w:div w:id="1738238808">
      <w:bodyDiv w:val="1"/>
      <w:marLeft w:val="0"/>
      <w:marRight w:val="0"/>
      <w:marTop w:val="0"/>
      <w:marBottom w:val="0"/>
      <w:divBdr>
        <w:top w:val="none" w:sz="0" w:space="0" w:color="auto"/>
        <w:left w:val="none" w:sz="0" w:space="0" w:color="auto"/>
        <w:bottom w:val="none" w:sz="0" w:space="0" w:color="auto"/>
        <w:right w:val="none" w:sz="0" w:space="0" w:color="auto"/>
      </w:divBdr>
    </w:div>
    <w:div w:id="1763913132">
      <w:bodyDiv w:val="1"/>
      <w:marLeft w:val="0"/>
      <w:marRight w:val="0"/>
      <w:marTop w:val="0"/>
      <w:marBottom w:val="0"/>
      <w:divBdr>
        <w:top w:val="none" w:sz="0" w:space="0" w:color="auto"/>
        <w:left w:val="none" w:sz="0" w:space="0" w:color="auto"/>
        <w:bottom w:val="none" w:sz="0" w:space="0" w:color="auto"/>
        <w:right w:val="none" w:sz="0" w:space="0" w:color="auto"/>
      </w:divBdr>
      <w:divsChild>
        <w:div w:id="811404238">
          <w:marLeft w:val="0"/>
          <w:marRight w:val="0"/>
          <w:marTop w:val="0"/>
          <w:marBottom w:val="0"/>
          <w:divBdr>
            <w:top w:val="none" w:sz="0" w:space="0" w:color="auto"/>
            <w:left w:val="none" w:sz="0" w:space="0" w:color="auto"/>
            <w:bottom w:val="none" w:sz="0" w:space="0" w:color="auto"/>
            <w:right w:val="none" w:sz="0" w:space="0" w:color="auto"/>
          </w:divBdr>
        </w:div>
      </w:divsChild>
    </w:div>
    <w:div w:id="1934819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Sablony%20MS%20Office\Word\ZAKLADNI%20SABLONA%20S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b:Source>
    <b:Tag>Fin04</b:Tag>
    <b:SourceType>JournalArticle</b:SourceType>
    <b:Guid>{76A02A4B-A022-495E-9A6A-FC9A9F18C011}</b:Guid>
    <b:Author>
      <b:Author>
        <b:NameList>
          <b:Person>
            <b:Last>Finon</b:Last>
            <b:First>Dominique</b:First>
          </b:Person>
          <b:Person>
            <b:Last>Johnsenb</b:Last>
            <b:First>Tor</b:First>
            <b:Middle>Arnt</b:Middle>
          </b:Person>
          <b:Person>
            <b:Last>Midttunb</b:Last>
            <b:First>Atle</b:First>
          </b:Person>
        </b:NameList>
      </b:Author>
    </b:Author>
    <b:Title>Challenges when electricity markets face the investment phase</b:Title>
    <b:Year>2004</b:Year>
    <b:Publisher>Elsevier</b:Publisher>
    <b:Volume>32</b:Volume>
    <b:Pages>1355–1362</b:Pages>
    <b:RefOrder>2</b:RefOrder>
  </b:Source>
  <b:Source>
    <b:Tag>Saw03</b:Tag>
    <b:SourceType>ConferenceProceedings</b:SourceType>
    <b:Guid>{5AA4B7FE-ECA4-43FA-9B5D-FC13099BB277}</b:Guid>
    <b:Author>
      <b:Author>
        <b:NameList>
          <b:Person>
            <b:Last>Sawin</b:Last>
            <b:First>Janet</b:First>
            <b:Middle>T</b:Middle>
          </b:Person>
        </b:NameList>
      </b:Author>
    </b:Author>
    <b:Title>National Policy Instruments: Policy Lessons for the Advancement &amp; Diffusion of Renewable Energy</b:Title>
    <b:Year>2003</b:Year>
    <b:Pages>1-50</b:Pages>
    <b:ConferenceName>International Conference for Renewable Energies</b:ConferenceName>
    <b:City>Bonn</b:City>
    <b:RefOrder>7</b:RefOrder>
  </b:Source>
  <b:Source>
    <b:Tag>Ber10</b:Tag>
    <b:SourceType>Report</b:SourceType>
    <b:Guid>{4E078497-B334-4BBC-8662-C5D9C7E3465A}</b:Guid>
    <b:Author>
      <b:Author>
        <b:Corporate>Berg Insight</b:Corporate>
      </b:Author>
    </b:Author>
    <b:Title>Smart Metering in Western Europe - Summary</b:Title>
    <b:Year>2010</b:Year>
    <b:RefOrder>4</b:RefOrder>
  </b:Source>
  <b:Source>
    <b:Tag>Fin08</b:Tag>
    <b:SourceType>Report</b:SourceType>
    <b:Guid>{3C4ABB4D-1528-4FB8-80C3-7446EA598DA5}</b:Guid>
    <b:Author>
      <b:Author>
        <b:Corporate>Finnish Government</b:Corporate>
      </b:Author>
    </b:Author>
    <b:Title>Long-term Climate and Energy Strategy</b:Title>
    <b:Year>2008</b:Year>
    <b:Publisher>Ministry of Employment and the Economy</b:Publisher>
    <b:Comments>VNS 6/2008 vp</b:Comments>
    <b:RefOrder>17</b:RefOrder>
  </b:Source>
  <b:Source>
    <b:Tag>Sta11</b:Tag>
    <b:SourceType>Report</b:SourceType>
    <b:Guid>{FE20436F-B804-482B-936E-B37CF6542D5F}</b:Guid>
    <b:Author>
      <b:Author>
        <b:Corporate>Statistics Finland</b:Corporate>
      </b:Author>
    </b:Author>
    <b:Title>Energy consumption 2010</b:Title>
    <b:Year>2011</b:Year>
    <b:Publisher>Statistics Finland</b:Publisher>
    <b:City>Helsinki</b:City>
    <b:RefOrder>19</b:RefOrder>
  </b:Source>
  <b:Source>
    <b:Tag>NEE11</b:Tag>
    <b:SourceType>Report</b:SourceType>
    <b:Guid>{00AF45B4-3BF4-4EEA-8BEF-D52DBA09FAF2}</b:Guid>
    <b:Author>
      <b:Author>
        <b:Corporate>NEEP-2</b:Corporate>
      </b:Author>
    </b:Author>
    <b:Title>Finland’s Second National Energy Efficiency Action Plan</b:Title>
    <b:Year>2011</b:Year>
    <b:RefOrder>20</b:RefOrder>
  </b:Source>
  <b:Source>
    <b:Tag>Eur96</b:Tag>
    <b:SourceType>Report</b:SourceType>
    <b:Guid>{B9877C2B-E278-44D9-809F-2FCD0571BF2F}</b:Guid>
    <b:Author>
      <b:Author>
        <b:Corporate>European Commission</b:Corporate>
      </b:Author>
    </b:Author>
    <b:Title>Directive 2009/72/EC of the European Parliament and of the Council concerning common rules for the internal market in electricity</b:Title>
    <b:Year>2009</b:Year>
    <b:RefOrder>3</b:RefOrder>
  </b:Source>
  <b:Source>
    <b:Tag>Min11</b:Tag>
    <b:SourceType>Report</b:SourceType>
    <b:Guid>{668ED203-02DB-4953-9DF0-2047AF36D457}</b:Guid>
    <b:Author>
      <b:Author>
        <b:Corporate>Ministry of the Environment</b:Corporate>
      </b:Author>
    </b:Author>
    <b:Title>Excise duty and strategic stockpile fee rates as of 1 January 2011</b:Title>
    <b:Year>2011</b:Year>
    <b:InternetSiteTitle>Finland's environmental administration</b:InternetSiteTitle>
    <b:Month>January</b:Month>
    <b:Day>1</b:Day>
    <b:YearAccessed>2011</b:YearAccessed>
    <b:MonthAccessed>December</b:MonthAccessed>
    <b:DayAccessed>29</b:DayAccessed>
    <b:URL>http://www.environment.fi/default.asp?node=11131&amp;lan=en</b:URL>
    <b:Publisher>Ministry of the Environment</b:Publisher>
    <b:Comments>http://www.environment.fi/default.asp?contentid=147208&amp;lan=en</b:Comments>
    <b:RefOrder>15</b:RefOrder>
  </b:Source>
  <b:Source>
    <b:Tag>Min081</b:Tag>
    <b:SourceType>Report</b:SourceType>
    <b:Guid>{3C3004B5-4682-4BA3-A905-00D35083109C}</b:Guid>
    <b:Author>
      <b:Author>
        <b:Corporate>Ministry of the Environment</b:Corporate>
      </b:Author>
    </b:Author>
    <b:Title>Detailed information on environmentrelated taxes and charges in Finland</b:Title>
    <b:Year>2008</b:Year>
    <b:Publisher>Ministry of the Environment</b:Publisher>
    <b:Comments>Timo Parkkinen, senior economic adviser, 9.10.2008</b:Comments>
    <b:RefOrder>16</b:RefOrder>
  </b:Source>
  <b:Source>
    <b:Tag>Lor12</b:Tag>
    <b:SourceType>Report</b:SourceType>
    <b:Guid>{99A8A669-13DC-4AFC-A4D6-A86148B1BFB2}</b:Guid>
    <b:Author>
      <b:Author>
        <b:NameList>
          <b:Person>
            <b:Last>Lord Mogg</b:Last>
            <b:First>KCMG</b:First>
          </b:Person>
        </b:NameList>
      </b:Author>
    </b:Author>
    <b:Title>CEER response to the Commission consultation on the renewable energy strategy</b:Title>
    <b:Year>2012</b:Year>
    <b:City>London</b:City>
    <b:Publisher>ERGEG</b:Publisher>
    <b:Comments>http://www.energy-regulators.eu/portal/page/portal/EER_HOME/EER_PUBLICATIONS/CEER_PAPERS/Electricity/</b:Comments>
    <b:RefOrder>6</b:RefOrder>
  </b:Source>
  <b:Source>
    <b:Tag>CEE11</b:Tag>
    <b:SourceType>Report</b:SourceType>
    <b:Guid>{FE8B1A00-8C4D-47FD-8CF3-14F0E9F49346}</b:Guid>
    <b:Author>
      <b:Author>
        <b:Corporate>CEER</b:Corporate>
      </b:Author>
    </b:Author>
    <b:Title>Renewable Energy Support in Europe</b:Title>
    <b:Year>2011</b:Year>
    <b:Publisher>Council of European Energy Regulators</b:Publisher>
    <b:City>Bruxelles</b:City>
    <b:Comments>C10-SDE-19-04a</b:Comments>
    <b:RefOrder>8</b:RefOrder>
  </b:Source>
  <b:Source>
    <b:Tag>EER12</b:Tag>
    <b:SourceType>Report</b:SourceType>
    <b:Guid>{2BA5DBC4-BEC0-4C8B-BC84-F43AB1C1CD45}</b:Guid>
    <b:Author>
      <b:Author>
        <b:Corporate>CEER</b:Corporate>
      </b:Author>
    </b:Author>
    <b:Title>Implications of Non-harmonised Renewable Support Schemes</b:Title>
    <b:Year>2011</b:Year>
    <b:InternetSiteTitle>Council of European Energy Regulators</b:InternetSiteTitle>
    <b:Month>October</b:Month>
    <b:YearAccessed>2012</b:YearAccessed>
    <b:MonthAccessed>April</b:MonthAccessed>
    <b:DayAccessed>11</b:DayAccessed>
    <b:URL>http://www.energy-regulators.eu/portal/page/portal/EER_HOME/EER_CONSULT/CLOSED%20PUBLIC%20CONSULTATIONS/ELECTRICITY/Non%20harmonised%20RES</b:URL>
    <b:Day>11</b:Day>
    <b:Publisher>Council of European Energy Regulators</b:Publisher>
    <b:City>Bruxelles</b:City>
    <b:ThesisType>Public Consultation Document</b:ThesisType>
    <b:Comments>http://www.cedec.com/documents/160/CEER-PC-Implication%20of%20non-harmonised%20RES%2011102011%20FINAL.pdf</b:Comments>
    <b:RefOrder>5</b:RefOrder>
  </b:Source>
  <b:Source>
    <b:Tag>EMV11</b:Tag>
    <b:SourceType>Report</b:SourceType>
    <b:Guid>{AC6B5321-7A5D-40C1-872A-B61208FCF7E4}</b:Guid>
    <b:Author>
      <b:Author>
        <b:NameList>
          <b:Person>
            <b:Last>EMV</b:Last>
          </b:Person>
        </b:NameList>
      </b:Author>
    </b:Author>
    <b:Title>Annual Report to the European Commission - Finland</b:Title>
    <b:Year>2011</b:Year>
    <b:Publisher>Energy Market Authority, Finland</b:Publisher>
    <b:ThesisType>Annual Report</b:ThesisType>
    <b:RefOrder>11</b:RefOrder>
  </b:Source>
  <b:Source>
    <b:Tag>Min951</b:Tag>
    <b:SourceType>Report</b:SourceType>
    <b:Guid>{FE7E5554-D9F1-4397-9EC2-791CB0321262}</b:Guid>
    <b:Author>
      <b:Author>
        <b:Corporate>Ministry of Employment and the Economy</b:Corporate>
      </b:Author>
    </b:Author>
    <b:Title>Act 386/1995 on electricity market (including amendments up to 1172/2004)</b:Title>
    <b:Year>1995</b:Year>
    <b:City>Helsinki</b:City>
    <b:Comments>http://www.finlex.fi/fi/laki/alkup/1995/19950386</b:Comments>
    <b:RefOrder>10</b:RefOrder>
  </b:Source>
  <b:Source>
    <b:Tag>Fin09</b:Tag>
    <b:SourceType>InternetSite</b:SourceType>
    <b:Guid>{D8830F21-624F-4E5D-8C9A-9EFFF956B762}</b:Guid>
    <b:Author>
      <b:Author>
        <b:Corporate>Fingrid</b:Corporate>
      </b:Author>
    </b:Author>
    <b:Title>Electricity Market</b:Title>
    <b:Year>2009</b:Year>
    <b:InternetSiteTitle>Fingrid</b:InternetSiteTitle>
    <b:ProductionCompany>Fingrid</b:ProductionCompany>
    <b:YearAccessed>2012</b:YearAccessed>
    <b:MonthAccessed>April</b:MonthAccessed>
    <b:DayAccessed>13</b:DayAccessed>
    <b:URL>http://www.fingrid.fi/portal/in_english/electricity_market/</b:URL>
    <b:RefOrder>13</b:RefOrder>
  </b:Source>
  <b:Source>
    <b:Tag>Min04</b:Tag>
    <b:SourceType>Report</b:SourceType>
    <b:Guid>{5FEC6C58-02CD-4A74-AAB6-B774D6BAF49C}</b:Guid>
    <b:Author>
      <b:Author>
        <b:Corporate>Ministry of Trade and Industry</b:Corporate>
      </b:Author>
    </b:Author>
    <b:Title>Electricity Market Act (386/1995; amendments up to 1172/2004 included)</b:Title>
    <b:Year>2004</b:Year>
    <b:Publisher>Ministry of Trade and Industry, Finland</b:Publisher>
    <b:RefOrder>12</b:RefOrder>
  </b:Source>
  <b:Source>
    <b:Tag>EMV12</b:Tag>
    <b:SourceType>InternetSite</b:SourceType>
    <b:Guid>{72E41DB3-2277-4AAA-87F5-22801EF0209F}</b:Guid>
    <b:Author>
      <b:Author>
        <b:Corporate>EMV</b:Corporate>
      </b:Author>
    </b:Author>
    <b:Title>Electricity pricing and making electricity suppliers compete</b:Title>
    <b:Year>2012</b:Year>
    <b:InternetSiteTitle>Energy Market Authority </b:InternetSiteTitle>
    <b:ProductionCompany>Energy Market Authority Finland</b:ProductionCompany>
    <b:YearAccessed>2012</b:YearAccessed>
    <b:MonthAccessed>April</b:MonthAccessed>
    <b:DayAccessed>13</b:DayAccessed>
    <b:URL>http://www.energiamarkkinavirasto.fi/data.asp?articleid=233&amp;pgid=127</b:URL>
    <b:RefOrder>14</b:RefOrder>
  </b:Source>
  <b:Source>
    <b:Tag>Min111</b:Tag>
    <b:SourceType>Report</b:SourceType>
    <b:Guid>{0FCC33E4-2164-495D-81CD-052537831951}</b:Guid>
    <b:Author>
      <b:Author>
        <b:Corporate>Ministry of the Environment</b:Corporate>
      </b:Author>
    </b:Author>
    <b:Title>Tuulivoimarakentamisen suunnittelu</b:Title>
    <b:Year>2011</b:Year>
    <b:Publisher>Ministry of the Environment</b:Publisher>
    <b:ThesisType>Ministerial Report No. 19</b:ThesisType>
    <b:RefOrder>21</b:RefOrder>
  </b:Source>
  <b:Source>
    <b:Tag>Min101</b:Tag>
    <b:SourceType>Report</b:SourceType>
    <b:Guid>{0521E978-3F93-44AB-9187-316EF9D9DD62}</b:Guid>
    <b:Author>
      <b:Author>
        <b:Corporate>Ministry of Employment and the Economy</b:Corporate>
      </b:Author>
    </b:Author>
    <b:Title>Finland's national action plan for promoting energy from renewable sources pursuant to Directive 2009/28/EC</b:Title>
    <b:Year>2010</b:Year>
    <b:Publisher>Ministry of Employment and the Economy</b:Publisher>
    <b:Department>Energy Department</b:Department>
    <b:Comments>30.6.2010</b:Comments>
    <b:RefOrder>18</b:RefOrder>
  </b:Source>
  <b:Source>
    <b:Tag>Fen09</b:Tag>
    <b:SourceType>Report</b:SourceType>
    <b:Guid>{6F0D46C1-91FB-404E-BDDE-DF040D477A76}</b:Guid>
    <b:Author>
      <b:Author>
        <b:Corporate>Fennovoima</b:Corporate>
      </b:Author>
    </b:Author>
    <b:Title>Application for a Decision-in-Principle Regarding Nuclear Power Plant</b:Title>
    <b:Year>2009</b:Year>
    <b:Publisher>Fennovioima</b:Publisher>
    <b:RefOrder>22</b:RefOrder>
  </b:Source>
  <b:Source>
    <b:Tag>Poh11</b:Tag>
    <b:SourceType>InternetSite</b:SourceType>
    <b:Guid>{C4BC8E94-E287-4B37-A47F-67A90285E843}</b:Guid>
    <b:Author>
      <b:Author>
        <b:Corporate>Pohjalan Voima</b:Corporate>
      </b:Author>
    </b:Author>
    <b:Title>Pohjolan Voima’s nuclear power shareholders unite to participate in the Olkiluoto 4 project’s bidding and engineering phase</b:Title>
    <b:Year>2011</b:Year>
    <b:Month>December</b:Month>
    <b:Day>7</b:Day>
    <b:InternetSiteTitle>Pohjalan Voima</b:InternetSiteTitle>
    <b:YearAccessed>2012</b:YearAccessed>
    <b:MonthAccessed>January</b:MonthAccessed>
    <b:DayAccessed>5</b:DayAccessed>
    <b:URL>http://www.pohjolanvoima.fi/en/?id=30&amp;selArticle=873</b:URL>
    <b:RefOrder>23</b:RefOrder>
  </b:Source>
  <b:Source>
    <b:Tag>Fin122</b:Tag>
    <b:SourceType>Report</b:SourceType>
    <b:Guid>{E83A31DF-5BA4-4739-9B25-D0B9EEC977B3}</b:Guid>
    <b:Author>
      <b:Author>
        <b:Corporate>Finnish Energy Industries</b:Corporate>
      </b:Author>
    </b:Author>
    <b:Title>Energy Year 2011</b:Title>
    <b:Year>2012</b:Year>
    <b:Publisher>Energiateollisuus</b:Publisher>
    <b:RefOrder>28</b:RefOrder>
  </b:Source>
  <b:Source>
    <b:Tag>Ene12</b:Tag>
    <b:SourceType>InternetSite</b:SourceType>
    <b:Guid>{334444C3-057D-40DA-8ACC-CCEE992EBFDC}</b:Guid>
    <b:Author>
      <b:Author>
        <b:NameList>
          <b:Person>
            <b:Last>Energie-Control</b:Last>
          </b:Person>
        </b:NameList>
      </b:Author>
    </b:Author>
    <b:Title>www.e-control.at</b:Title>
    <b:YearAccessed>2012</b:YearAccessed>
    <b:MonthAccessed>Mai</b:MonthAccessed>
    <b:DayAccessed>23</b:DayAccessed>
    <b:URL>http://www.e-control.at/en/econtrol_en/company/tasks</b:URL>
    <b:RefOrder>24</b:RefOrder>
  </b:Source>
  <b:Source>
    <b:Tag>Platzhalter1</b:Tag>
    <b:SourceType>Report</b:SourceType>
    <b:Guid>{6DB7BA05-C9BB-4991-ADCF-FAED45B1D3E5}</b:Guid>
    <b:Author>
      <b:Author>
        <b:Corporate>Energie-Control</b:Corporate>
      </b:Author>
    </b:Author>
    <b:Title>Market Report 2010 - National Report to the European Commission</b:Title>
    <b:Year>2010</b:Year>
    <b:City>Wien</b:City>
    <b:RefOrder>26</b:RefOrder>
  </b:Source>
  <b:Source>
    <b:Tag>Ene11</b:Tag>
    <b:SourceType>Report</b:SourceType>
    <b:Guid>{EB8FEE12-07CC-4BA4-99E0-868E4E5F7FD1}</b:Guid>
    <b:Author>
      <b:Author>
        <b:NameList>
          <b:Person>
            <b:Last>Energie-Control</b:Last>
          </b:Person>
        </b:NameList>
      </b:Author>
    </b:Author>
    <b:Title>Key Statistics 2011</b:Title>
    <b:Year>2011b</b:Year>
    <b:City>Wien</b:City>
    <b:RefOrder>27</b:RefOrder>
  </b:Source>
  <b:Source>
    <b:Tag>Aus11</b:Tag>
    <b:SourceType>Report</b:SourceType>
    <b:Guid>{CBAF385B-83EC-4ADA-9192-4E5926C6A5A0}</b:Guid>
    <b:Author>
      <b:Author>
        <b:Corporate>Energie-Control</b:Corporate>
      </b:Author>
    </b:Author>
    <b:Title>10 Jahre Energiemarkt-Liberalisierung</b:Title>
    <b:Year>2011a</b:Year>
    <b:City>Wien</b:City>
    <b:Publisher>Energie-Control Austria</b:Publisher>
    <b:RefOrder>25</b:RefOrder>
  </b:Source>
  <b:Source>
    <b:Tag>Fed10</b:Tag>
    <b:SourceType>Report</b:SourceType>
    <b:Guid>{8A7B1779-5794-4276-AB29-BC0AF6B002CE}</b:Guid>
    <b:Author>
      <b:Author>
        <b:NameList>
          <b:Person>
            <b:Last>Federal Ministry for Economy</b:Last>
            <b:First>Family</b:First>
            <b:Middle>and Youth</b:Middle>
          </b:Person>
        </b:NameList>
      </b:Author>
    </b:Author>
    <b:Title>National Renewable Energy Action Plan</b:Title>
    <b:Year>2010</b:Year>
    <b:City>Wien</b:City>
    <b:RefOrder>1</b:RefOrder>
  </b:Source>
  <b:Source>
    <b:Tag>EEX12</b:Tag>
    <b:SourceType>InternetSite</b:SourceType>
    <b:Guid>{A3BD0077-4A37-4E51-8CBE-4144F2F2A8EF}</b:Guid>
    <b:Author>
      <b:Author>
        <b:NameList>
          <b:Person>
            <b:Last>EEX</b:Last>
          </b:Person>
        </b:NameList>
      </b:Author>
    </b:Author>
    <b:Title>EEX-Transparenzplattform</b:Title>
    <b:YearAccessed>2012</b:YearAccessed>
    <b:MonthAccessed>05</b:MonthAccessed>
    <b:DayAccessed>25</b:DayAccessed>
    <b:URL>http://www.transparency.eex.com/de/Information/meldende_unternehmen</b:URL>
    <b:RefOrder>29</b:RefOrder>
  </b:Source>
  <b:Source>
    <b:Tag>Ern12</b:Tag>
    <b:SourceType>Report</b:SourceType>
    <b:Guid>{62EDC279-4A73-43E3-B8D9-8D95B87A6821}</b:Guid>
    <b:Author>
      <b:Author>
        <b:Corporate>Ernst &amp; Young</b:Corporate>
      </b:Author>
    </b:Author>
    <b:Title>Renewable energy country attractiveness indices</b:Title>
    <b:Year>2012</b:Year>
    <b:Publisher>E&amp;Y</b:Publisher>
    <b:RefOrder>31</b:RefOrder>
  </b:Source>
  <b:Source>
    <b:Tag>Kli12</b:Tag>
    <b:SourceType>InternetSite</b:SourceType>
    <b:Guid>{9D2C4538-5B28-4D1A-9AC0-B0106FC85B4C}</b:Guid>
    <b:Title>http://www.klimafonds.gv.at/</b:Title>
    <b:YearAccessed>2012</b:YearAccessed>
    <b:MonthAccessed>05</b:MonthAccessed>
    <b:DayAccessed>25</b:DayAccessed>
    <b:URL>http://www.klimafonds.gv.at/foerderungen/aktuelle-foerderungen/2012/photovoltaik-foerderaktion-2012/</b:URL>
    <b:Year>2012</b:Year>
    <b:Author>
      <b:Author>
        <b:NameList>
          <b:Person>
            <b:Last>Klimafonds</b:Last>
          </b:Person>
        </b:NameList>
      </b:Author>
    </b:Author>
    <b:RefOrder>30</b:RefOrder>
  </b:Source>
  <b:Source>
    <b:Tag>Eur112</b:Tag>
    <b:SourceType>Report</b:SourceType>
    <b:Guid>{86FA6D85-44B1-429F-8C8C-EAF42C77F9F6}</b:Guid>
    <b:Author>
      <b:Author>
        <b:Corporate>European Commission</b:Corporate>
      </b:Author>
    </b:Author>
    <b:Year>2011</b:Year>
    <b:ThesisType>Communication</b:ThesisType>
    <b:ShortTitle>COM(2011) 885/2</b:ShortTitle>
    <b:Title>Energy Roadmap 2050 - Communication from the Commission to the European Parliament, the Council, the European Economic and Social Committee and the Committee of the Regions</b:Title>
    <b:Publisher>European Commission</b:Publisher>
    <b:City>Brussels</b:City>
    <b:RefOrder>9</b:RefOrder>
  </b:Source>
  <b:Source>
    <b:Tag>EMC121</b:Tag>
    <b:SourceType>InternetSite</b:SourceType>
    <b:Guid>{3B5344D4-2674-44AC-B90C-BF27805F8D7F}</b:Guid>
    <b:Author>
      <b:Author>
        <b:Corporate>EMCC</b:Corporate>
      </b:Author>
    </b:Author>
    <b:Year>2012</b:Year>
    <b:Month>May</b:Month>
    <b:YearAccessed>2012</b:YearAccessed>
    <b:MonthAccessed>March</b:MonthAccessed>
    <b:DayAccessed>22</b:DayAccessed>
    <b:URL>http://www.marketcoupling.com/market-coupling/european-market</b:URL>
    <b:Title>The European Market</b:Title>
    <b:InternetSiteTitle>Creating Regional Markets</b:InternetSiteTitle>
    <b:RefOrder>33</b:RefOrder>
  </b:Source>
  <b:Source>
    <b:Tag>Nor901</b:Tag>
    <b:SourceType>Book</b:SourceType>
    <b:Guid>{6C934139-EB20-4FEA-AE9A-B61CE86C3D69}</b:Guid>
    <b:Author>
      <b:Author>
        <b:NameList>
          <b:Person>
            <b:Last>North</b:Last>
            <b:First>Douglass</b:First>
            <b:Middle>C</b:Middle>
          </b:Person>
        </b:NameList>
      </b:Author>
    </b:Author>
    <b:Title>Institutions, Institutional Change and Economic Performance</b:Title>
    <b:Year>1990</b:Year>
    <b:Publisher>Cambridge University Press</b:Publisher>
    <b:City>Cambridge</b:City>
    <b:RefOrder>32</b:RefOrder>
  </b:Source>
  <b:Source>
    <b:Tag>Kno10</b:Tag>
    <b:SourceType>JournalArticle</b:SourceType>
    <b:Guid>{80E3A509-86B3-46F3-96E4-263B389F9C81}</b:Guid>
    <b:Author>
      <b:Author>
        <b:NameList>
          <b:Person>
            <b:Last>Knowles</b:Last>
            <b:First>Stephen</b:First>
          </b:Person>
          <b:Person>
            <b:Last>P</b:Last>
            <b:First>Owen</b:First>
            <b:Middle>Dorian</b:Middle>
          </b:Person>
        </b:NameList>
      </b:Author>
    </b:Author>
    <b:Title>Which Institutions are Good for Your Health? The Deep Determinants of Comparative Cross-country Health Status</b:Title>
    <b:Year>2010</b:Year>
    <b:Month>April</b:Month>
    <b:Publisher>Routledge</b:Publisher>
    <b:Volume>46</b:Volume>
    <b:Issue>4</b:Issue>
    <b:JournalName>Journal of Development Studies</b:JournalName>
    <b:Pages>701-723</b:Pages>
    <b:RefOrder>34</b:RefOrder>
  </b:Source>
  <b:Source>
    <b:Tag>ERO11</b:Tag>
    <b:SourceType>Report</b:SourceType>
    <b:Guid>{F21427D4-502D-47E8-8873-51A38F790C59}</b:Guid>
    <b:Author>
      <b:Author>
        <b:Corporate>ERO</b:Corporate>
      </b:Author>
    </b:Author>
    <b:Title>Závěrečná zpráva Energetického regulačního úřadu o metodice regulace III. regulačního období včetně základních parametrů regulačního vzorce a stanovení cen v odvětví elektroenergetiky a plynárenství</b:Title>
    <b:Year>2011</b:Year>
    <b:Publisher>Energy Regulatory Office</b:Publisher>
    <b:Comments>http://www.eru.cz/user_data/files/prezentace_III_RO/Zaverecna_zprava_o_metodice_%20III_RO.pdf</b:Comments>
    <b:RefOrder>35</b:RefOrder>
  </b:Source>
</b:Sources>
</file>

<file path=customXml/itemProps1.xml><?xml version="1.0" encoding="utf-8"?>
<ds:datastoreItem xmlns:ds="http://schemas.openxmlformats.org/officeDocument/2006/customXml" ds:itemID="{4D3F11AF-CD6D-4EEC-B4F0-A63C9AE4E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ZAKLADNI SABLONA SI</Template>
  <TotalTime>267</TotalTime>
  <Pages>22</Pages>
  <Words>8392</Words>
  <Characters>49515</Characters>
  <Application>Microsoft Office Word</Application>
  <DocSecurity>0</DocSecurity>
  <Lines>412</Lines>
  <Paragraphs>115</Paragraphs>
  <ScaleCrop>false</ScaleCrop>
  <HeadingPairs>
    <vt:vector size="6" baseType="variant">
      <vt:variant>
        <vt:lpstr>Název</vt:lpstr>
      </vt:variant>
      <vt:variant>
        <vt:i4>1</vt:i4>
      </vt:variant>
      <vt:variant>
        <vt:lpstr>Title</vt:lpstr>
      </vt:variant>
      <vt:variant>
        <vt:i4>1</vt:i4>
      </vt:variant>
      <vt:variant>
        <vt:lpstr>Titel</vt:lpstr>
      </vt:variant>
      <vt:variant>
        <vt:i4>1</vt:i4>
      </vt:variant>
    </vt:vector>
  </HeadingPairs>
  <TitlesOfParts>
    <vt:vector size="3" baseType="lpstr">
      <vt:lpstr>1</vt:lpstr>
      <vt:lpstr>1</vt:lpstr>
      <vt:lpstr>1</vt:lpstr>
    </vt:vector>
  </TitlesOfParts>
  <Company>Lappeenrannan teknillinen yliopisto</Company>
  <LinksUpToDate>false</LinksUpToDate>
  <CharactersWithSpaces>57792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Jílková</dc:creator>
  <cp:lastModifiedBy>user</cp:lastModifiedBy>
  <cp:revision>25</cp:revision>
  <cp:lastPrinted>2009-03-31T16:03:00Z</cp:lastPrinted>
  <dcterms:created xsi:type="dcterms:W3CDTF">2012-06-08T05:43:00Z</dcterms:created>
  <dcterms:modified xsi:type="dcterms:W3CDTF">2012-07-17T09:35:00Z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A3SaveFlag">
    <vt:i4>-1</vt:i4>
  </property>
  <property fmtid="{D5CDD505-2E9C-101B-9397-08002B2CF9AE}" pid="3" name="_AdHocReviewCycleID">
    <vt:i4>905303236</vt:i4>
  </property>
  <property fmtid="{D5CDD505-2E9C-101B-9397-08002B2CF9AE}" pid="4" name="_NewReviewCycle">
    <vt:lpwstr/>
  </property>
  <property fmtid="{D5CDD505-2E9C-101B-9397-08002B2CF9AE}" pid="5" name="_EmailSubject">
    <vt:lpwstr>Final report - Electricity Markets - Czech-Austrian Summer School</vt:lpwstr>
  </property>
  <property fmtid="{D5CDD505-2E9C-101B-9397-08002B2CF9AE}" pid="6" name="_AuthorEmail">
    <vt:lpwstr>Petr.Spodniak@lut.fi</vt:lpwstr>
  </property>
  <property fmtid="{D5CDD505-2E9C-101B-9397-08002B2CF9AE}" pid="7" name="_AuthorEmailDisplayName">
    <vt:lpwstr>Petr Spodniak</vt:lpwstr>
  </property>
  <property fmtid="{D5CDD505-2E9C-101B-9397-08002B2CF9AE}" pid="8" name="_ReviewingToolsShownOnce">
    <vt:lpwstr/>
  </property>
</Properties>
</file>